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E16" w:rsidRPr="00991E16" w:rsidRDefault="00991E16" w:rsidP="00D133AE">
      <w:pPr>
        <w:spacing w:before="100" w:beforeAutospacing="1" w:after="100" w:afterAutospacing="1" w:line="240" w:lineRule="auto"/>
        <w:jc w:val="center"/>
        <w:rPr>
          <w:rFonts w:ascii="Times New Roman" w:eastAsia="Times New Roman" w:hAnsi="Times New Roman" w:cs="Times New Roman"/>
          <w:bCs/>
          <w:sz w:val="24"/>
          <w:szCs w:val="24"/>
          <w:u w:val="single"/>
          <w:lang w:eastAsia="fr-FR"/>
        </w:rPr>
      </w:pPr>
      <w:r w:rsidRPr="00991E16">
        <w:rPr>
          <w:rFonts w:ascii="Times New Roman" w:eastAsia="Times New Roman" w:hAnsi="Times New Roman" w:cs="Times New Roman"/>
          <w:bCs/>
          <w:sz w:val="24"/>
          <w:szCs w:val="24"/>
          <w:u w:val="single"/>
          <w:lang w:eastAsia="fr-FR"/>
        </w:rPr>
        <w:t>Notes sur</w:t>
      </w:r>
      <w:r w:rsidR="00D133AE" w:rsidRPr="00991E16">
        <w:rPr>
          <w:rFonts w:ascii="Times New Roman" w:eastAsia="Times New Roman" w:hAnsi="Times New Roman" w:cs="Times New Roman"/>
          <w:bCs/>
          <w:sz w:val="24"/>
          <w:szCs w:val="24"/>
          <w:u w:val="single"/>
          <w:lang w:eastAsia="fr-FR"/>
        </w:rPr>
        <w:t xml:space="preserve"> le dispositif d'enseignemen</w:t>
      </w:r>
      <w:r w:rsidRPr="00991E16">
        <w:rPr>
          <w:rFonts w:ascii="Times New Roman" w:eastAsia="Times New Roman" w:hAnsi="Times New Roman" w:cs="Times New Roman"/>
          <w:bCs/>
          <w:sz w:val="24"/>
          <w:szCs w:val="24"/>
          <w:u w:val="single"/>
          <w:lang w:eastAsia="fr-FR"/>
        </w:rPr>
        <w:t xml:space="preserve">t </w:t>
      </w:r>
    </w:p>
    <w:p w:rsidR="00D133AE" w:rsidRPr="00D133AE" w:rsidRDefault="00D133AE" w:rsidP="00D133AE">
      <w:pPr>
        <w:spacing w:before="100" w:beforeAutospacing="1" w:after="100" w:afterAutospacing="1" w:line="240" w:lineRule="auto"/>
        <w:rPr>
          <w:rFonts w:ascii="Times New Roman" w:eastAsia="Times New Roman" w:hAnsi="Times New Roman" w:cs="Times New Roman"/>
          <w:b/>
          <w:sz w:val="24"/>
          <w:szCs w:val="24"/>
          <w:lang w:eastAsia="fr-FR"/>
        </w:rPr>
      </w:pPr>
      <w:r w:rsidRPr="00A46AED">
        <w:rPr>
          <w:rFonts w:ascii="Times New Roman" w:eastAsia="Times New Roman" w:hAnsi="Times New Roman" w:cs="Times New Roman"/>
          <w:sz w:val="24"/>
          <w:szCs w:val="24"/>
          <w:lang w:eastAsia="fr-FR"/>
        </w:rPr>
        <w:t>Le dispositif correspond à l'ensemble des éléments concourant à la situation d'a</w:t>
      </w:r>
      <w:r w:rsidR="00A46AED" w:rsidRPr="00A46AED">
        <w:rPr>
          <w:rFonts w:ascii="Times New Roman" w:eastAsia="Times New Roman" w:hAnsi="Times New Roman" w:cs="Times New Roman"/>
          <w:sz w:val="24"/>
          <w:szCs w:val="24"/>
          <w:lang w:eastAsia="fr-FR"/>
        </w:rPr>
        <w:t>pprentissage, à savoir</w:t>
      </w:r>
      <w:r w:rsidRPr="00A46AED">
        <w:rPr>
          <w:rFonts w:ascii="Times New Roman" w:eastAsia="Times New Roman" w:hAnsi="Times New Roman" w:cs="Times New Roman"/>
          <w:sz w:val="24"/>
          <w:szCs w:val="24"/>
          <w:lang w:eastAsia="fr-FR"/>
        </w:rPr>
        <w:t>:</w:t>
      </w:r>
      <w:r w:rsidRPr="00991E16">
        <w:rPr>
          <w:rFonts w:ascii="Times New Roman" w:eastAsia="Times New Roman" w:hAnsi="Times New Roman" w:cs="Times New Roman"/>
          <w:b/>
          <w:sz w:val="24"/>
          <w:szCs w:val="24"/>
          <w:lang w:eastAsia="fr-FR"/>
        </w:rPr>
        <w:t xml:space="preserve"> espace,</w:t>
      </w:r>
      <w:r w:rsidRPr="00D133AE">
        <w:rPr>
          <w:rFonts w:ascii="Times New Roman" w:eastAsia="Times New Roman" w:hAnsi="Times New Roman" w:cs="Times New Roman"/>
          <w:b/>
          <w:sz w:val="24"/>
          <w:szCs w:val="24"/>
          <w:lang w:eastAsia="fr-FR"/>
        </w:rPr>
        <w:t xml:space="preserve"> temps, matériaux, instruments, références, types d'interventions et modalités d'évaluation. </w:t>
      </w:r>
    </w:p>
    <w:p w:rsidR="00D133AE" w:rsidRPr="00D133AE" w:rsidRDefault="00D133AE" w:rsidP="00D133AE">
      <w:pPr>
        <w:spacing w:before="100" w:beforeAutospacing="1" w:after="100" w:afterAutospacing="1" w:line="240" w:lineRule="auto"/>
        <w:rPr>
          <w:rFonts w:ascii="Times New Roman" w:eastAsia="Times New Roman" w:hAnsi="Times New Roman" w:cs="Times New Roman"/>
          <w:sz w:val="24"/>
          <w:szCs w:val="24"/>
          <w:lang w:eastAsia="fr-FR"/>
        </w:rPr>
      </w:pPr>
      <w:r w:rsidRPr="00D133AE">
        <w:rPr>
          <w:rFonts w:ascii="Times New Roman" w:eastAsia="Times New Roman" w:hAnsi="Times New Roman" w:cs="Times New Roman"/>
          <w:b/>
          <w:bCs/>
          <w:sz w:val="24"/>
          <w:szCs w:val="24"/>
          <w:lang w:eastAsia="fr-FR"/>
        </w:rPr>
        <w:t xml:space="preserve">Espace : </w:t>
      </w:r>
      <w:r w:rsidRPr="00D133AE">
        <w:rPr>
          <w:rFonts w:ascii="Times New Roman" w:eastAsia="Times New Roman" w:hAnsi="Times New Roman" w:cs="Times New Roman"/>
          <w:sz w:val="24"/>
          <w:szCs w:val="24"/>
          <w:lang w:eastAsia="fr-FR"/>
        </w:rPr>
        <w:t>lieu du déroulement de la séquence : l'espace de la salle d'arts plastiques, l'espace de l'établissement, les espaces de circulation, l'éclairage, l'espace de rangement, de séchage, l'espace d'affichage et de verbalisation, les documents affichés dans la salle au cours de la séance,...</w:t>
      </w:r>
    </w:p>
    <w:p w:rsidR="00D133AE" w:rsidRDefault="00D133AE" w:rsidP="00D133AE">
      <w:pPr>
        <w:spacing w:before="100" w:beforeAutospacing="1" w:after="100" w:afterAutospacing="1" w:line="240" w:lineRule="auto"/>
        <w:rPr>
          <w:rFonts w:ascii="Times New Roman" w:eastAsia="Times New Roman" w:hAnsi="Times New Roman" w:cs="Times New Roman"/>
          <w:sz w:val="24"/>
          <w:szCs w:val="24"/>
          <w:lang w:eastAsia="fr-FR"/>
        </w:rPr>
      </w:pPr>
      <w:r w:rsidRPr="00D133AE">
        <w:rPr>
          <w:rFonts w:ascii="Times New Roman" w:eastAsia="Times New Roman" w:hAnsi="Times New Roman" w:cs="Times New Roman"/>
          <w:b/>
          <w:bCs/>
          <w:sz w:val="24"/>
          <w:szCs w:val="24"/>
          <w:lang w:eastAsia="fr-FR"/>
        </w:rPr>
        <w:t>Temps :</w:t>
      </w:r>
      <w:r w:rsidRPr="00D133AE">
        <w:rPr>
          <w:rFonts w:ascii="Times New Roman" w:eastAsia="Times New Roman" w:hAnsi="Times New Roman" w:cs="Times New Roman"/>
          <w:sz w:val="24"/>
          <w:szCs w:val="24"/>
          <w:lang w:eastAsia="fr-FR"/>
        </w:rPr>
        <w:t xml:space="preserve"> la période dans l'année scolaire : inscription dans un planning prévisionnel, continuité ou rupture avec les séances précédentes et à venir, ...</w:t>
      </w:r>
    </w:p>
    <w:p w:rsidR="00D133AE" w:rsidRPr="00D133AE" w:rsidRDefault="00D133AE" w:rsidP="00D133AE">
      <w:pPr>
        <w:spacing w:before="100" w:beforeAutospacing="1" w:after="100" w:afterAutospacing="1" w:line="240" w:lineRule="auto"/>
        <w:rPr>
          <w:rFonts w:ascii="Times New Roman" w:eastAsia="Times New Roman" w:hAnsi="Times New Roman" w:cs="Times New Roman"/>
          <w:sz w:val="24"/>
          <w:szCs w:val="24"/>
          <w:lang w:eastAsia="fr-FR"/>
        </w:rPr>
      </w:pPr>
      <w:r w:rsidRPr="00D133AE">
        <w:rPr>
          <w:rFonts w:ascii="Times New Roman" w:eastAsia="Times New Roman" w:hAnsi="Times New Roman" w:cs="Times New Roman"/>
          <w:sz w:val="24"/>
          <w:szCs w:val="24"/>
          <w:lang w:eastAsia="fr-FR"/>
        </w:rPr>
        <w:t>La succession des phases du cours : lancement de l'activité, effectuation, évaluation, projection, prise de notes, recherches, ...</w:t>
      </w:r>
    </w:p>
    <w:p w:rsidR="00D133AE" w:rsidRPr="00D133AE" w:rsidRDefault="00D133AE" w:rsidP="00D133AE">
      <w:pPr>
        <w:spacing w:before="100" w:beforeAutospacing="1" w:after="100" w:afterAutospacing="1" w:line="240" w:lineRule="auto"/>
        <w:rPr>
          <w:rFonts w:ascii="Times New Roman" w:eastAsia="Times New Roman" w:hAnsi="Times New Roman" w:cs="Times New Roman"/>
          <w:sz w:val="24"/>
          <w:szCs w:val="24"/>
          <w:lang w:eastAsia="fr-FR"/>
        </w:rPr>
      </w:pPr>
      <w:r w:rsidRPr="00D133AE">
        <w:rPr>
          <w:rFonts w:ascii="Times New Roman" w:eastAsia="Times New Roman" w:hAnsi="Times New Roman" w:cs="Times New Roman"/>
          <w:bCs/>
          <w:sz w:val="24"/>
          <w:szCs w:val="24"/>
          <w:lang w:eastAsia="fr-FR"/>
        </w:rPr>
        <w:t>Durée</w:t>
      </w:r>
      <w:r w:rsidRPr="00D133AE">
        <w:rPr>
          <w:rFonts w:ascii="Times New Roman" w:eastAsia="Times New Roman" w:hAnsi="Times New Roman" w:cs="Times New Roman"/>
          <w:sz w:val="24"/>
          <w:szCs w:val="24"/>
          <w:lang w:eastAsia="fr-FR"/>
        </w:rPr>
        <w:t xml:space="preserve"> de la séance ou de la séquence (le nombre de séances). La séance est la durée du cours (de 55 minutes en collège à parfois 4 heures en lycée). La séquence est un ensemble continu ou discontinu de séances, articulées entre elles dans le temps et organisées autour d'une ou plusieurs activités en vue d'atteindre des objectifs fixés par les programmes d'enseignement (BO N° 35, 1992).</w:t>
      </w:r>
    </w:p>
    <w:p w:rsidR="00D133AE" w:rsidRPr="00D133AE" w:rsidRDefault="00D133AE" w:rsidP="00D133AE">
      <w:pPr>
        <w:spacing w:before="100" w:beforeAutospacing="1" w:after="100" w:afterAutospacing="1" w:line="240" w:lineRule="auto"/>
        <w:rPr>
          <w:rFonts w:ascii="Times New Roman" w:eastAsia="Times New Roman" w:hAnsi="Times New Roman" w:cs="Times New Roman"/>
          <w:sz w:val="24"/>
          <w:szCs w:val="24"/>
          <w:lang w:eastAsia="fr-FR"/>
        </w:rPr>
      </w:pPr>
      <w:r w:rsidRPr="00D133AE">
        <w:rPr>
          <w:rFonts w:ascii="Times New Roman" w:eastAsia="Times New Roman" w:hAnsi="Times New Roman" w:cs="Times New Roman"/>
          <w:b/>
          <w:bCs/>
          <w:sz w:val="24"/>
          <w:szCs w:val="24"/>
          <w:lang w:eastAsia="fr-FR"/>
        </w:rPr>
        <w:t>Matériaux</w:t>
      </w:r>
      <w:r w:rsidRPr="00D133AE">
        <w:rPr>
          <w:rFonts w:ascii="Times New Roman" w:eastAsia="Times New Roman" w:hAnsi="Times New Roman" w:cs="Times New Roman"/>
          <w:sz w:val="24"/>
          <w:szCs w:val="24"/>
          <w:lang w:eastAsia="fr-FR"/>
        </w:rPr>
        <w:t xml:space="preserve"> : matières nécessaires à la construction (peintures, pastels, fusains, papiers, matières brutes, objets manufacturés, ..). </w:t>
      </w:r>
    </w:p>
    <w:p w:rsidR="00D133AE" w:rsidRPr="00D133AE" w:rsidRDefault="00D133AE" w:rsidP="00D133AE">
      <w:pPr>
        <w:spacing w:before="100" w:beforeAutospacing="1" w:after="100" w:afterAutospacing="1" w:line="240" w:lineRule="auto"/>
        <w:rPr>
          <w:rFonts w:ascii="Times New Roman" w:eastAsia="Times New Roman" w:hAnsi="Times New Roman" w:cs="Times New Roman"/>
          <w:sz w:val="24"/>
          <w:szCs w:val="24"/>
          <w:lang w:eastAsia="fr-FR"/>
        </w:rPr>
      </w:pPr>
      <w:r w:rsidRPr="00D133AE">
        <w:rPr>
          <w:rFonts w:ascii="Times New Roman" w:eastAsia="Times New Roman" w:hAnsi="Times New Roman" w:cs="Times New Roman"/>
          <w:b/>
          <w:bCs/>
          <w:sz w:val="24"/>
          <w:szCs w:val="24"/>
          <w:lang w:eastAsia="fr-FR"/>
        </w:rPr>
        <w:t>Supports et formats</w:t>
      </w:r>
      <w:r>
        <w:rPr>
          <w:rFonts w:ascii="Times New Roman" w:eastAsia="Times New Roman" w:hAnsi="Times New Roman" w:cs="Times New Roman"/>
          <w:sz w:val="24"/>
          <w:szCs w:val="24"/>
          <w:lang w:eastAsia="fr-FR"/>
        </w:rPr>
        <w:t> : il ne peut exister de supports et de formats « habituels » (</w:t>
      </w:r>
      <w:r w:rsidRPr="00D133AE">
        <w:rPr>
          <w:rFonts w:ascii="Times New Roman" w:eastAsia="Times New Roman" w:hAnsi="Times New Roman" w:cs="Times New Roman"/>
          <w:sz w:val="24"/>
          <w:szCs w:val="24"/>
          <w:lang w:eastAsia="fr-FR"/>
        </w:rPr>
        <w:t>note : le papier ne peut se réduire à une marque de fabrique)</w:t>
      </w:r>
      <w:r>
        <w:rPr>
          <w:rFonts w:ascii="Times New Roman" w:eastAsia="Times New Roman" w:hAnsi="Times New Roman" w:cs="Times New Roman"/>
          <w:sz w:val="24"/>
          <w:szCs w:val="24"/>
          <w:lang w:eastAsia="fr-FR"/>
        </w:rPr>
        <w:t>.</w:t>
      </w:r>
    </w:p>
    <w:p w:rsidR="00D133AE" w:rsidRPr="00D133AE" w:rsidRDefault="00D133AE" w:rsidP="00D133AE">
      <w:pPr>
        <w:spacing w:before="100" w:beforeAutospacing="1" w:after="100" w:afterAutospacing="1" w:line="240" w:lineRule="auto"/>
        <w:rPr>
          <w:rFonts w:ascii="Times New Roman" w:eastAsia="Times New Roman" w:hAnsi="Times New Roman" w:cs="Times New Roman"/>
          <w:sz w:val="24"/>
          <w:szCs w:val="24"/>
          <w:lang w:eastAsia="fr-FR"/>
        </w:rPr>
      </w:pPr>
      <w:r w:rsidRPr="00D133AE">
        <w:rPr>
          <w:rFonts w:ascii="Times New Roman" w:eastAsia="Times New Roman" w:hAnsi="Times New Roman" w:cs="Times New Roman"/>
          <w:b/>
          <w:bCs/>
          <w:sz w:val="24"/>
          <w:szCs w:val="24"/>
          <w:lang w:eastAsia="fr-FR"/>
        </w:rPr>
        <w:t>Instruments :</w:t>
      </w:r>
      <w:r w:rsidRPr="00D133AE">
        <w:rPr>
          <w:rFonts w:ascii="Times New Roman" w:eastAsia="Times New Roman" w:hAnsi="Times New Roman" w:cs="Times New Roman"/>
          <w:sz w:val="24"/>
          <w:szCs w:val="24"/>
          <w:lang w:eastAsia="fr-FR"/>
        </w:rPr>
        <w:t xml:space="preserve"> graphiques, industriels ou fabriqués.</w:t>
      </w:r>
    </w:p>
    <w:p w:rsidR="00D133AE" w:rsidRPr="00991E16" w:rsidRDefault="00D133AE" w:rsidP="00D133AE">
      <w:pPr>
        <w:spacing w:before="100" w:beforeAutospacing="1" w:after="100" w:afterAutospacing="1" w:line="240" w:lineRule="auto"/>
        <w:rPr>
          <w:rFonts w:ascii="Times New Roman" w:eastAsia="Times New Roman" w:hAnsi="Times New Roman" w:cs="Times New Roman"/>
          <w:sz w:val="24"/>
          <w:szCs w:val="24"/>
          <w:lang w:eastAsia="fr-FR"/>
        </w:rPr>
      </w:pPr>
      <w:r w:rsidRPr="00D133AE">
        <w:rPr>
          <w:rFonts w:ascii="Times New Roman" w:eastAsia="Times New Roman" w:hAnsi="Times New Roman" w:cs="Times New Roman"/>
          <w:b/>
          <w:bCs/>
          <w:sz w:val="24"/>
          <w:szCs w:val="24"/>
          <w:lang w:eastAsia="fr-FR"/>
        </w:rPr>
        <w:t>Mode d'intervention du professeur</w:t>
      </w:r>
      <w:r w:rsidRPr="00D133AE">
        <w:rPr>
          <w:rFonts w:ascii="Times New Roman" w:eastAsia="Times New Roman" w:hAnsi="Times New Roman" w:cs="Times New Roman"/>
          <w:sz w:val="24"/>
          <w:szCs w:val="24"/>
          <w:lang w:eastAsia="fr-FR"/>
        </w:rPr>
        <w:t xml:space="preserve"> : (oral, écrit, déplacements, collectif, individuel,...) Un mode d'encadrement, d'information et d'éveil.</w:t>
      </w:r>
    </w:p>
    <w:p w:rsidR="00D133AE" w:rsidRPr="00D133AE" w:rsidRDefault="00D133AE" w:rsidP="00D133AE">
      <w:pPr>
        <w:spacing w:before="100" w:beforeAutospacing="1" w:after="100" w:afterAutospacing="1" w:line="240" w:lineRule="auto"/>
        <w:rPr>
          <w:rFonts w:ascii="Times New Roman" w:eastAsia="Times New Roman" w:hAnsi="Times New Roman" w:cs="Times New Roman"/>
          <w:sz w:val="24"/>
          <w:szCs w:val="24"/>
          <w:lang w:eastAsia="fr-FR"/>
        </w:rPr>
      </w:pPr>
      <w:r w:rsidRPr="00D133AE">
        <w:rPr>
          <w:rFonts w:ascii="Times New Roman" w:eastAsia="Times New Roman" w:hAnsi="Times New Roman" w:cs="Times New Roman"/>
          <w:b/>
          <w:bCs/>
          <w:sz w:val="24"/>
          <w:szCs w:val="24"/>
          <w:lang w:eastAsia="fr-FR"/>
        </w:rPr>
        <w:t>La proposition</w:t>
      </w:r>
      <w:r w:rsidRPr="00D133AE">
        <w:rPr>
          <w:rFonts w:ascii="Times New Roman" w:eastAsia="Times New Roman" w:hAnsi="Times New Roman" w:cs="Times New Roman"/>
          <w:sz w:val="24"/>
          <w:szCs w:val="24"/>
          <w:lang w:eastAsia="fr-FR"/>
        </w:rPr>
        <w:t xml:space="preserve"> : proposer c'est offrir, suggérer, présenter, désigner l'activité, la réflexion. La proposition conduit l'élève à faire des choix car l'enseignant propose un certains nombre de données. Parmi ces éléments on trouve souvent une incitation verbale mais cette dernière ne constitue pas pour autant à elle seule la proposition.</w:t>
      </w:r>
      <w:r w:rsidR="00991E16">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La proposition est dè</w:t>
      </w:r>
      <w:r w:rsidRPr="00D133AE">
        <w:rPr>
          <w:rFonts w:ascii="Times New Roman" w:eastAsia="Times New Roman" w:hAnsi="Times New Roman" w:cs="Times New Roman"/>
          <w:sz w:val="24"/>
          <w:szCs w:val="24"/>
          <w:lang w:eastAsia="fr-FR"/>
        </w:rPr>
        <w:t>s lors l'ensemble des éléments incitatifs : formule, mais aussi contraintes et/ou consignes, matériels et matériaux mis à disposition, espace de travail, ...</w:t>
      </w:r>
    </w:p>
    <w:p w:rsidR="00D133AE" w:rsidRPr="00D133AE" w:rsidRDefault="00D133AE" w:rsidP="00D133AE">
      <w:pPr>
        <w:spacing w:before="100" w:beforeAutospacing="1" w:after="100" w:afterAutospacing="1" w:line="240" w:lineRule="auto"/>
        <w:rPr>
          <w:rFonts w:ascii="Times New Roman" w:eastAsia="Times New Roman" w:hAnsi="Times New Roman" w:cs="Times New Roman"/>
          <w:sz w:val="24"/>
          <w:szCs w:val="24"/>
          <w:lang w:eastAsia="fr-FR"/>
        </w:rPr>
      </w:pPr>
      <w:r w:rsidRPr="00D133AE">
        <w:rPr>
          <w:rFonts w:ascii="Times New Roman" w:eastAsia="Times New Roman" w:hAnsi="Times New Roman" w:cs="Times New Roman"/>
          <w:b/>
          <w:bCs/>
          <w:sz w:val="24"/>
          <w:szCs w:val="24"/>
          <w:lang w:eastAsia="fr-FR"/>
        </w:rPr>
        <w:t>L'incitation</w:t>
      </w:r>
      <w:r w:rsidRPr="00D133AE">
        <w:rPr>
          <w:rFonts w:ascii="Times New Roman" w:eastAsia="Times New Roman" w:hAnsi="Times New Roman" w:cs="Times New Roman"/>
          <w:sz w:val="24"/>
          <w:szCs w:val="24"/>
          <w:lang w:eastAsia="fr-FR"/>
        </w:rPr>
        <w:t xml:space="preserve"> : Inciter, c'est inviter, encourager, susciter, stimuler une activité, une réflexion.</w:t>
      </w:r>
    </w:p>
    <w:p w:rsidR="00991E16" w:rsidRDefault="00D133AE" w:rsidP="00D133AE">
      <w:pPr>
        <w:spacing w:before="100" w:beforeAutospacing="1" w:after="100" w:afterAutospacing="1" w:line="240" w:lineRule="auto"/>
        <w:rPr>
          <w:rFonts w:ascii="Times New Roman" w:eastAsia="Times New Roman" w:hAnsi="Times New Roman" w:cs="Times New Roman"/>
          <w:sz w:val="24"/>
          <w:szCs w:val="24"/>
          <w:lang w:eastAsia="fr-FR"/>
        </w:rPr>
      </w:pPr>
      <w:r w:rsidRPr="00D133AE">
        <w:rPr>
          <w:rFonts w:ascii="Times New Roman" w:eastAsia="Times New Roman" w:hAnsi="Times New Roman" w:cs="Times New Roman"/>
          <w:sz w:val="24"/>
          <w:szCs w:val="24"/>
          <w:lang w:eastAsia="fr-FR"/>
        </w:rPr>
        <w:t>Il ne s'agit pas d'une devinette plus ou moins compréhensible mais bien d'une situation ouverte. L'incitation peut prendre diverses formes et proposer un énoncé sous forme verbale, écrite, iconique, matérielle, ...</w:t>
      </w:r>
      <w:r w:rsidR="00991E16" w:rsidRPr="00991E16">
        <w:rPr>
          <w:rFonts w:ascii="Times New Roman" w:eastAsia="Times New Roman" w:hAnsi="Times New Roman" w:cs="Times New Roman"/>
          <w:sz w:val="24"/>
          <w:szCs w:val="24"/>
          <w:lang w:eastAsia="fr-FR"/>
        </w:rPr>
        <w:t xml:space="preserve"> </w:t>
      </w:r>
    </w:p>
    <w:p w:rsidR="00991E16" w:rsidRDefault="00D133AE" w:rsidP="00D133AE">
      <w:pPr>
        <w:spacing w:before="100" w:beforeAutospacing="1" w:after="100" w:afterAutospacing="1" w:line="240" w:lineRule="auto"/>
        <w:rPr>
          <w:rFonts w:ascii="Times New Roman" w:eastAsia="Times New Roman" w:hAnsi="Times New Roman" w:cs="Times New Roman"/>
          <w:sz w:val="24"/>
          <w:szCs w:val="24"/>
          <w:lang w:eastAsia="fr-FR"/>
        </w:rPr>
      </w:pPr>
      <w:r w:rsidRPr="00D133AE">
        <w:rPr>
          <w:rFonts w:ascii="Times New Roman" w:eastAsia="Times New Roman" w:hAnsi="Times New Roman" w:cs="Times New Roman"/>
          <w:sz w:val="24"/>
          <w:szCs w:val="24"/>
          <w:lang w:eastAsia="fr-FR"/>
        </w:rPr>
        <w:t>L'incitation verbale peut être une citation, une phrase, une formule inventée par l'enseignant en fonction de son projet.</w:t>
      </w:r>
    </w:p>
    <w:p w:rsidR="00D133AE" w:rsidRPr="00D133AE" w:rsidRDefault="00D133AE" w:rsidP="00D133AE">
      <w:pPr>
        <w:spacing w:before="100" w:beforeAutospacing="1" w:after="100" w:afterAutospacing="1" w:line="240" w:lineRule="auto"/>
        <w:rPr>
          <w:rFonts w:ascii="Times New Roman" w:eastAsia="Times New Roman" w:hAnsi="Times New Roman" w:cs="Times New Roman"/>
          <w:sz w:val="24"/>
          <w:szCs w:val="24"/>
          <w:lang w:eastAsia="fr-FR"/>
        </w:rPr>
      </w:pPr>
      <w:r w:rsidRPr="00D133AE">
        <w:rPr>
          <w:rFonts w:ascii="Times New Roman" w:eastAsia="Times New Roman" w:hAnsi="Times New Roman" w:cs="Times New Roman"/>
          <w:sz w:val="24"/>
          <w:szCs w:val="24"/>
          <w:lang w:eastAsia="fr-FR"/>
        </w:rPr>
        <w:t>L'incitation matérielle peut s'appuyer sur la présentation de matériaux particuliers ou d'objets mis à disposition par exemple. </w:t>
      </w:r>
    </w:p>
    <w:p w:rsidR="00D133AE" w:rsidRPr="00D133AE" w:rsidRDefault="00D133AE" w:rsidP="00D133AE">
      <w:pPr>
        <w:spacing w:before="100" w:beforeAutospacing="1" w:after="100" w:afterAutospacing="1" w:line="240" w:lineRule="auto"/>
        <w:rPr>
          <w:rFonts w:ascii="Times New Roman" w:eastAsia="Times New Roman" w:hAnsi="Times New Roman" w:cs="Times New Roman"/>
          <w:sz w:val="24"/>
          <w:szCs w:val="24"/>
          <w:lang w:eastAsia="fr-FR"/>
        </w:rPr>
      </w:pPr>
      <w:r w:rsidRPr="00D133AE">
        <w:rPr>
          <w:rFonts w:ascii="Times New Roman" w:eastAsia="Times New Roman" w:hAnsi="Times New Roman" w:cs="Times New Roman"/>
          <w:sz w:val="24"/>
          <w:szCs w:val="24"/>
          <w:lang w:eastAsia="fr-FR"/>
        </w:rPr>
        <w:t xml:space="preserve">L'incitation peut s'accompagner </w:t>
      </w:r>
      <w:hyperlink r:id="rId5" w:history="1">
        <w:r w:rsidRPr="00D133AE">
          <w:rPr>
            <w:rFonts w:ascii="Times New Roman" w:eastAsia="Times New Roman" w:hAnsi="Times New Roman" w:cs="Times New Roman"/>
            <w:color w:val="0000FF"/>
            <w:sz w:val="24"/>
            <w:szCs w:val="24"/>
            <w:u w:val="single"/>
            <w:lang w:eastAsia="fr-FR"/>
          </w:rPr>
          <w:t>de contraintes et/ou de consignes</w:t>
        </w:r>
      </w:hyperlink>
    </w:p>
    <w:p w:rsidR="00D133AE" w:rsidRPr="00D133AE" w:rsidRDefault="00D133AE" w:rsidP="00D133AE">
      <w:pPr>
        <w:spacing w:before="100" w:beforeAutospacing="1" w:after="100" w:afterAutospacing="1" w:line="240" w:lineRule="auto"/>
        <w:rPr>
          <w:rFonts w:ascii="Times New Roman" w:eastAsia="Times New Roman" w:hAnsi="Times New Roman" w:cs="Times New Roman"/>
          <w:sz w:val="24"/>
          <w:szCs w:val="24"/>
          <w:lang w:eastAsia="fr-FR"/>
        </w:rPr>
      </w:pPr>
      <w:r w:rsidRPr="00D133AE">
        <w:rPr>
          <w:rFonts w:ascii="Times New Roman" w:eastAsia="Times New Roman" w:hAnsi="Times New Roman" w:cs="Times New Roman"/>
          <w:sz w:val="24"/>
          <w:szCs w:val="24"/>
          <w:lang w:eastAsia="fr-FR"/>
        </w:rPr>
        <w:t>L'incitation peut se développer</w:t>
      </w:r>
      <w:r w:rsidR="00991E16">
        <w:rPr>
          <w:rFonts w:ascii="Times New Roman" w:eastAsia="Times New Roman" w:hAnsi="Times New Roman" w:cs="Times New Roman"/>
          <w:sz w:val="24"/>
          <w:szCs w:val="24"/>
          <w:lang w:eastAsia="fr-FR"/>
        </w:rPr>
        <w:t xml:space="preserve"> et s’enrichir</w:t>
      </w:r>
      <w:r w:rsidRPr="00D133AE">
        <w:rPr>
          <w:rFonts w:ascii="Times New Roman" w:eastAsia="Times New Roman" w:hAnsi="Times New Roman" w:cs="Times New Roman"/>
          <w:sz w:val="24"/>
          <w:szCs w:val="24"/>
          <w:lang w:eastAsia="fr-FR"/>
        </w:rPr>
        <w:t xml:space="preserve"> au fil des séances dans une même séquence.</w:t>
      </w:r>
    </w:p>
    <w:p w:rsidR="00D133AE" w:rsidRPr="00D133AE" w:rsidRDefault="00D133AE" w:rsidP="00D133AE">
      <w:pPr>
        <w:spacing w:before="100" w:beforeAutospacing="1" w:after="100" w:afterAutospacing="1" w:line="240" w:lineRule="auto"/>
        <w:rPr>
          <w:rFonts w:ascii="Times New Roman" w:eastAsia="Times New Roman" w:hAnsi="Times New Roman" w:cs="Times New Roman"/>
          <w:sz w:val="24"/>
          <w:szCs w:val="24"/>
          <w:lang w:eastAsia="fr-FR"/>
        </w:rPr>
      </w:pPr>
      <w:r w:rsidRPr="00D133AE">
        <w:rPr>
          <w:rFonts w:ascii="Times New Roman" w:eastAsia="Times New Roman" w:hAnsi="Times New Roman" w:cs="Times New Roman"/>
          <w:sz w:val="24"/>
          <w:szCs w:val="24"/>
          <w:lang w:eastAsia="fr-FR"/>
        </w:rPr>
        <w:t xml:space="preserve">Le terme de </w:t>
      </w:r>
      <w:r w:rsidRPr="00D133AE">
        <w:rPr>
          <w:rFonts w:ascii="Times New Roman" w:eastAsia="Times New Roman" w:hAnsi="Times New Roman" w:cs="Times New Roman"/>
          <w:b/>
          <w:bCs/>
          <w:sz w:val="24"/>
          <w:szCs w:val="24"/>
          <w:lang w:eastAsia="fr-FR"/>
        </w:rPr>
        <w:t>sujet</w:t>
      </w:r>
      <w:r w:rsidRPr="00D133AE">
        <w:rPr>
          <w:rFonts w:ascii="Times New Roman" w:eastAsia="Times New Roman" w:hAnsi="Times New Roman" w:cs="Times New Roman"/>
          <w:sz w:val="24"/>
          <w:szCs w:val="24"/>
          <w:lang w:eastAsia="fr-FR"/>
        </w:rPr>
        <w:t xml:space="preserve"> est parfois indiqué (notamment dans le cadre d'un examen). Le </w:t>
      </w:r>
      <w:hyperlink r:id="rId6" w:anchor="KLINK" w:history="1">
        <w:r w:rsidRPr="00D133AE">
          <w:rPr>
            <w:rFonts w:ascii="Times New Roman" w:eastAsia="Times New Roman" w:hAnsi="Times New Roman" w:cs="Times New Roman"/>
            <w:b/>
            <w:bCs/>
            <w:color w:val="0000FF"/>
            <w:sz w:val="24"/>
            <w:szCs w:val="24"/>
            <w:u w:val="single"/>
            <w:lang w:eastAsia="fr-FR"/>
          </w:rPr>
          <w:t>projet</w:t>
        </w:r>
        <w:r w:rsidRPr="00D133AE">
          <w:rPr>
            <w:rFonts w:ascii="Times New Roman" w:eastAsia="Times New Roman" w:hAnsi="Times New Roman" w:cs="Times New Roman"/>
            <w:color w:val="0000FF"/>
            <w:sz w:val="24"/>
            <w:szCs w:val="24"/>
            <w:u w:val="single"/>
            <w:lang w:eastAsia="fr-FR"/>
          </w:rPr>
          <w:t xml:space="preserve"> </w:t>
        </w:r>
      </w:hyperlink>
      <w:r w:rsidRPr="00D133AE">
        <w:rPr>
          <w:rFonts w:ascii="Times New Roman" w:eastAsia="Times New Roman" w:hAnsi="Times New Roman" w:cs="Times New Roman"/>
          <w:sz w:val="24"/>
          <w:szCs w:val="24"/>
          <w:lang w:eastAsia="fr-FR"/>
        </w:rPr>
        <w:t>de l'élève est explicitement visé. L'</w:t>
      </w:r>
      <w:r w:rsidRPr="00D133AE">
        <w:rPr>
          <w:rFonts w:ascii="Times New Roman" w:eastAsia="Times New Roman" w:hAnsi="Times New Roman" w:cs="Times New Roman"/>
          <w:b/>
          <w:bCs/>
          <w:sz w:val="24"/>
          <w:szCs w:val="24"/>
          <w:lang w:eastAsia="fr-FR"/>
        </w:rPr>
        <w:t>exercice</w:t>
      </w:r>
      <w:r w:rsidRPr="00D133AE">
        <w:rPr>
          <w:rFonts w:ascii="Times New Roman" w:eastAsia="Times New Roman" w:hAnsi="Times New Roman" w:cs="Times New Roman"/>
          <w:sz w:val="24"/>
          <w:szCs w:val="24"/>
          <w:lang w:eastAsia="fr-FR"/>
        </w:rPr>
        <w:t xml:space="preserve"> est parfois un passage nécessaire pour parvenir à développer certaines </w:t>
      </w:r>
      <w:r w:rsidRPr="00D133AE">
        <w:rPr>
          <w:rFonts w:ascii="Times New Roman" w:eastAsia="Times New Roman" w:hAnsi="Times New Roman" w:cs="Times New Roman"/>
          <w:sz w:val="24"/>
          <w:szCs w:val="24"/>
          <w:lang w:eastAsia="fr-FR"/>
        </w:rPr>
        <w:lastRenderedPageBreak/>
        <w:t>compétences. I</w:t>
      </w:r>
      <w:r w:rsidR="00991E16">
        <w:rPr>
          <w:rFonts w:ascii="Times New Roman" w:eastAsia="Times New Roman" w:hAnsi="Times New Roman" w:cs="Times New Roman"/>
          <w:sz w:val="24"/>
          <w:szCs w:val="24"/>
          <w:lang w:eastAsia="fr-FR"/>
        </w:rPr>
        <w:t>l est entendu que  l'exercice (</w:t>
      </w:r>
      <w:r w:rsidRPr="00D133AE">
        <w:rPr>
          <w:rFonts w:ascii="Times New Roman" w:eastAsia="Times New Roman" w:hAnsi="Times New Roman" w:cs="Times New Roman"/>
          <w:sz w:val="24"/>
          <w:szCs w:val="24"/>
          <w:lang w:eastAsia="fr-FR"/>
        </w:rPr>
        <w:t>d'ordre collectif le plus souvent) est assez limité en termes d'objectifs d'apprentissage et de développement d'une démarche personnelle.</w:t>
      </w:r>
    </w:p>
    <w:p w:rsidR="00991E16" w:rsidRDefault="00D133AE" w:rsidP="00D133AE">
      <w:pPr>
        <w:spacing w:before="100" w:beforeAutospacing="1" w:after="100" w:afterAutospacing="1" w:line="240" w:lineRule="auto"/>
        <w:rPr>
          <w:rFonts w:ascii="Times New Roman" w:eastAsia="Times New Roman" w:hAnsi="Times New Roman" w:cs="Times New Roman"/>
          <w:sz w:val="24"/>
          <w:szCs w:val="24"/>
          <w:lang w:eastAsia="fr-FR"/>
        </w:rPr>
      </w:pPr>
      <w:r w:rsidRPr="00D133AE">
        <w:rPr>
          <w:rFonts w:ascii="Times New Roman" w:eastAsia="Times New Roman" w:hAnsi="Times New Roman" w:cs="Times New Roman"/>
          <w:b/>
          <w:bCs/>
          <w:sz w:val="24"/>
          <w:szCs w:val="24"/>
          <w:lang w:eastAsia="fr-FR"/>
        </w:rPr>
        <w:t xml:space="preserve">Les prolongements éventuels </w:t>
      </w:r>
      <w:r w:rsidRPr="00D133AE">
        <w:rPr>
          <w:rFonts w:ascii="Times New Roman" w:eastAsia="Times New Roman" w:hAnsi="Times New Roman" w:cs="Times New Roman"/>
          <w:sz w:val="24"/>
          <w:szCs w:val="24"/>
          <w:lang w:eastAsia="fr-FR"/>
        </w:rPr>
        <w:t xml:space="preserve">: le prolongement répond à l'idée d'ouverture et de rebond de la séance/séquence proposée. Le prolongement est le fruit d'un constat suite à une évaluation. Il n'est pas le développement du contenu du cours ni la partie culturelle ou Histoire des Arts de la séquence. </w:t>
      </w:r>
    </w:p>
    <w:p w:rsidR="00D133AE" w:rsidRPr="00D133AE" w:rsidRDefault="00D133AE" w:rsidP="00D133AE">
      <w:pPr>
        <w:spacing w:before="100" w:beforeAutospacing="1" w:after="100" w:afterAutospacing="1" w:line="240" w:lineRule="auto"/>
        <w:rPr>
          <w:rFonts w:ascii="Times New Roman" w:eastAsia="Times New Roman" w:hAnsi="Times New Roman" w:cs="Times New Roman"/>
          <w:sz w:val="24"/>
          <w:szCs w:val="24"/>
          <w:lang w:eastAsia="fr-FR"/>
        </w:rPr>
      </w:pPr>
      <w:r w:rsidRPr="00D133AE">
        <w:rPr>
          <w:rFonts w:ascii="Times New Roman" w:eastAsia="Times New Roman" w:hAnsi="Times New Roman" w:cs="Times New Roman"/>
          <w:b/>
          <w:bCs/>
          <w:sz w:val="24"/>
          <w:szCs w:val="24"/>
          <w:lang w:eastAsia="fr-FR"/>
        </w:rPr>
        <w:t>Les types de réalisations possibles :</w:t>
      </w:r>
      <w:r w:rsidR="00991E16">
        <w:rPr>
          <w:rFonts w:ascii="Times New Roman" w:eastAsia="Times New Roman" w:hAnsi="Times New Roman" w:cs="Times New Roman"/>
          <w:b/>
          <w:bCs/>
          <w:sz w:val="24"/>
          <w:szCs w:val="24"/>
          <w:lang w:eastAsia="fr-FR"/>
        </w:rPr>
        <w:t xml:space="preserve"> </w:t>
      </w:r>
      <w:r w:rsidR="00991E16">
        <w:rPr>
          <w:rFonts w:ascii="Times New Roman" w:eastAsia="Times New Roman" w:hAnsi="Times New Roman" w:cs="Times New Roman"/>
          <w:sz w:val="24"/>
          <w:szCs w:val="24"/>
          <w:lang w:eastAsia="fr-FR"/>
        </w:rPr>
        <w:t>l</w:t>
      </w:r>
      <w:r w:rsidRPr="00D133AE">
        <w:rPr>
          <w:rFonts w:ascii="Times New Roman" w:eastAsia="Times New Roman" w:hAnsi="Times New Roman" w:cs="Times New Roman"/>
          <w:sz w:val="24"/>
          <w:szCs w:val="24"/>
          <w:lang w:eastAsia="fr-FR"/>
        </w:rPr>
        <w:t>es  types de "réponses " plastiques, formelles, conceptuelles et poétiques envisageables dans la classe</w:t>
      </w:r>
      <w:r>
        <w:rPr>
          <w:rFonts w:ascii="Times New Roman" w:eastAsia="Times New Roman" w:hAnsi="Times New Roman" w:cs="Times New Roman"/>
          <w:sz w:val="24"/>
          <w:szCs w:val="24"/>
          <w:lang w:eastAsia="fr-FR"/>
        </w:rPr>
        <w:t xml:space="preserve"> suite à la demande.</w:t>
      </w:r>
      <w:r w:rsidRPr="00D133AE">
        <w:rPr>
          <w:rFonts w:ascii="Times New Roman" w:eastAsia="Times New Roman" w:hAnsi="Times New Roman" w:cs="Times New Roman"/>
          <w:sz w:val="24"/>
          <w:szCs w:val="24"/>
          <w:lang w:eastAsia="fr-FR"/>
        </w:rPr>
        <w:t xml:space="preserve"> </w:t>
      </w:r>
    </w:p>
    <w:p w:rsidR="00D133AE" w:rsidRPr="00D133AE" w:rsidRDefault="00D133AE" w:rsidP="00D133AE">
      <w:pPr>
        <w:spacing w:before="100" w:beforeAutospacing="1" w:after="100" w:afterAutospacing="1" w:line="240" w:lineRule="auto"/>
        <w:rPr>
          <w:rFonts w:ascii="Times New Roman" w:eastAsia="Times New Roman" w:hAnsi="Times New Roman" w:cs="Times New Roman"/>
          <w:sz w:val="24"/>
          <w:szCs w:val="24"/>
          <w:lang w:eastAsia="fr-FR"/>
        </w:rPr>
      </w:pPr>
      <w:r w:rsidRPr="00D133AE">
        <w:rPr>
          <w:rFonts w:ascii="Times New Roman" w:eastAsia="Times New Roman" w:hAnsi="Times New Roman" w:cs="Times New Roman"/>
          <w:b/>
          <w:bCs/>
          <w:sz w:val="24"/>
          <w:szCs w:val="24"/>
          <w:lang w:eastAsia="fr-FR"/>
        </w:rPr>
        <w:t xml:space="preserve">Références : </w:t>
      </w:r>
      <w:r w:rsidRPr="00D133AE">
        <w:rPr>
          <w:rFonts w:ascii="Times New Roman" w:eastAsia="Times New Roman" w:hAnsi="Times New Roman" w:cs="Times New Roman"/>
          <w:sz w:val="24"/>
          <w:szCs w:val="24"/>
          <w:lang w:eastAsia="fr-FR"/>
        </w:rPr>
        <w:t>ce qui soutient le discours, ce qui prolonge la réflexion.</w:t>
      </w:r>
    </w:p>
    <w:p w:rsidR="00D133AE" w:rsidRPr="00D133AE" w:rsidRDefault="00D133AE" w:rsidP="00D133AE">
      <w:pPr>
        <w:spacing w:before="100" w:beforeAutospacing="1" w:after="100" w:afterAutospacing="1" w:line="240" w:lineRule="auto"/>
        <w:rPr>
          <w:rFonts w:ascii="Times New Roman" w:eastAsia="Times New Roman" w:hAnsi="Times New Roman" w:cs="Times New Roman"/>
          <w:sz w:val="24"/>
          <w:szCs w:val="24"/>
          <w:lang w:eastAsia="fr-FR"/>
        </w:rPr>
      </w:pPr>
      <w:r w:rsidRPr="00D133AE">
        <w:rPr>
          <w:rFonts w:ascii="Times New Roman" w:eastAsia="Times New Roman" w:hAnsi="Times New Roman" w:cs="Times New Roman"/>
          <w:sz w:val="24"/>
          <w:szCs w:val="24"/>
          <w:lang w:eastAsia="fr-FR"/>
        </w:rPr>
        <w:t xml:space="preserve">Distinction entre </w:t>
      </w:r>
      <w:r w:rsidRPr="00D133AE">
        <w:rPr>
          <w:rFonts w:ascii="Times New Roman" w:eastAsia="Times New Roman" w:hAnsi="Times New Roman" w:cs="Times New Roman"/>
          <w:b/>
          <w:sz w:val="24"/>
          <w:szCs w:val="24"/>
          <w:lang w:eastAsia="fr-FR"/>
        </w:rPr>
        <w:t>la référence</w:t>
      </w:r>
      <w:r w:rsidRPr="00D133AE">
        <w:rPr>
          <w:rFonts w:ascii="Times New Roman" w:eastAsia="Times New Roman" w:hAnsi="Times New Roman" w:cs="Times New Roman"/>
          <w:sz w:val="24"/>
          <w:szCs w:val="24"/>
          <w:lang w:eastAsia="fr-FR"/>
        </w:rPr>
        <w:t xml:space="preserve"> (faire référence à une œuvre par exemple) et prendre comme référent (s’appuyer sur une œuvre soit comme support, soit comme document visuel incitatif)</w:t>
      </w:r>
    </w:p>
    <w:p w:rsidR="00D133AE" w:rsidRPr="00D133AE" w:rsidRDefault="00D133AE" w:rsidP="00D133AE">
      <w:pPr>
        <w:spacing w:before="100" w:beforeAutospacing="1" w:after="100" w:afterAutospacing="1" w:line="240" w:lineRule="auto"/>
        <w:rPr>
          <w:rFonts w:ascii="Times New Roman" w:eastAsia="Times New Roman" w:hAnsi="Times New Roman" w:cs="Times New Roman"/>
          <w:sz w:val="24"/>
          <w:szCs w:val="24"/>
          <w:lang w:eastAsia="fr-FR"/>
        </w:rPr>
      </w:pPr>
      <w:r w:rsidRPr="00D133AE">
        <w:rPr>
          <w:rFonts w:ascii="Times New Roman" w:eastAsia="Times New Roman" w:hAnsi="Times New Roman" w:cs="Times New Roman"/>
          <w:sz w:val="24"/>
          <w:szCs w:val="24"/>
          <w:lang w:eastAsia="fr-FR"/>
        </w:rPr>
        <w:t xml:space="preserve">Les références sont proposées sur des supports divers et variées (verbales ou iconiques, physiques ou virtuelles). </w:t>
      </w:r>
    </w:p>
    <w:p w:rsidR="00D133AE" w:rsidRPr="00D133AE" w:rsidRDefault="00D133AE" w:rsidP="00D133AE">
      <w:pPr>
        <w:spacing w:after="0" w:line="240" w:lineRule="auto"/>
        <w:rPr>
          <w:rFonts w:ascii="Times New Roman" w:eastAsia="Times New Roman" w:hAnsi="Times New Roman" w:cs="Times New Roman"/>
          <w:sz w:val="24"/>
          <w:szCs w:val="24"/>
          <w:lang w:eastAsia="fr-FR"/>
        </w:rPr>
      </w:pPr>
      <w:r w:rsidRPr="00D133AE">
        <w:rPr>
          <w:rFonts w:ascii="Times New Roman" w:eastAsia="Times New Roman" w:hAnsi="Times New Roman" w:cs="Times New Roman"/>
          <w:sz w:val="24"/>
          <w:szCs w:val="24"/>
          <w:lang w:eastAsia="fr-FR"/>
        </w:rPr>
        <w:t>Les références ne sont pas toujours celles prévues initialement. Une bonne leçon réserve toujours des surprises et il convient au cours de la séance de prendre la mesure des productions et du contenu de la verbalisation pour proposer les références qui seront le mieux adaptée aux besoins réels de la classe</w:t>
      </w:r>
      <w:r w:rsidR="00991E16">
        <w:rPr>
          <w:rFonts w:ascii="Times New Roman" w:eastAsia="Times New Roman" w:hAnsi="Times New Roman" w:cs="Times New Roman"/>
          <w:sz w:val="24"/>
          <w:szCs w:val="24"/>
          <w:lang w:eastAsia="fr-FR"/>
        </w:rPr>
        <w:t xml:space="preserve"> ou de l’élève</w:t>
      </w:r>
      <w:r w:rsidRPr="00D133AE">
        <w:rPr>
          <w:rFonts w:ascii="Times New Roman" w:eastAsia="Times New Roman" w:hAnsi="Times New Roman" w:cs="Times New Roman"/>
          <w:sz w:val="24"/>
          <w:szCs w:val="24"/>
          <w:lang w:eastAsia="fr-FR"/>
        </w:rPr>
        <w:t xml:space="preserve">. Ces ressources renvoient à d'éventuelles questions inexploitées. Les références sont présentées lors de projection, </w:t>
      </w:r>
      <w:r>
        <w:rPr>
          <w:rFonts w:ascii="Times New Roman" w:eastAsia="Times New Roman" w:hAnsi="Times New Roman" w:cs="Times New Roman"/>
          <w:sz w:val="24"/>
          <w:szCs w:val="24"/>
          <w:lang w:eastAsia="fr-FR"/>
        </w:rPr>
        <w:t>d'accrochage spécifique (</w:t>
      </w:r>
      <w:r w:rsidRPr="00D133AE">
        <w:rPr>
          <w:rFonts w:ascii="Times New Roman" w:eastAsia="Times New Roman" w:hAnsi="Times New Roman" w:cs="Times New Roman"/>
          <w:sz w:val="24"/>
          <w:szCs w:val="24"/>
          <w:lang w:eastAsia="fr-FR"/>
        </w:rPr>
        <w:t xml:space="preserve">panneau, exposition,...) et bien évidemment lors des visites d'exposition. </w:t>
      </w:r>
    </w:p>
    <w:p w:rsidR="00991E16" w:rsidRPr="00D133AE" w:rsidRDefault="00991E16" w:rsidP="00991E16">
      <w:pPr>
        <w:spacing w:before="100" w:beforeAutospacing="1" w:after="100" w:afterAutospacing="1" w:line="240" w:lineRule="auto"/>
        <w:rPr>
          <w:rFonts w:ascii="Times New Roman" w:eastAsia="Times New Roman" w:hAnsi="Times New Roman" w:cs="Times New Roman"/>
          <w:sz w:val="24"/>
          <w:szCs w:val="24"/>
          <w:lang w:eastAsia="fr-FR"/>
        </w:rPr>
      </w:pPr>
      <w:r w:rsidRPr="00D133AE">
        <w:rPr>
          <w:rFonts w:ascii="Times New Roman" w:eastAsia="Times New Roman" w:hAnsi="Times New Roman" w:cs="Times New Roman"/>
          <w:b/>
          <w:bCs/>
          <w:sz w:val="24"/>
          <w:szCs w:val="24"/>
          <w:lang w:eastAsia="fr-FR"/>
        </w:rPr>
        <w:t>Modalités d'évaluation :</w:t>
      </w:r>
      <w:r>
        <w:rPr>
          <w:rFonts w:ascii="Times New Roman" w:eastAsia="Times New Roman" w:hAnsi="Times New Roman" w:cs="Times New Roman"/>
          <w:sz w:val="24"/>
          <w:szCs w:val="24"/>
          <w:lang w:eastAsia="fr-FR"/>
        </w:rPr>
        <w:t xml:space="preserve"> l</w:t>
      </w:r>
      <w:r w:rsidRPr="00D133AE">
        <w:rPr>
          <w:rFonts w:ascii="Times New Roman" w:eastAsia="Times New Roman" w:hAnsi="Times New Roman" w:cs="Times New Roman"/>
          <w:sz w:val="24"/>
          <w:szCs w:val="24"/>
          <w:lang w:eastAsia="fr-FR"/>
        </w:rPr>
        <w:t>a fonction de l'évaluation : diagnostique, formative et sommative. On parle aussi d'évaluation formatrice. </w:t>
      </w:r>
    </w:p>
    <w:p w:rsidR="00991E16" w:rsidRDefault="00991E16" w:rsidP="00991E16">
      <w:pPr>
        <w:spacing w:before="100" w:beforeAutospacing="1" w:after="100" w:afterAutospacing="1" w:line="240" w:lineRule="auto"/>
        <w:rPr>
          <w:rFonts w:ascii="Times New Roman" w:eastAsia="Times New Roman" w:hAnsi="Times New Roman" w:cs="Times New Roman"/>
          <w:iCs/>
          <w:sz w:val="24"/>
          <w:szCs w:val="24"/>
          <w:lang w:eastAsia="fr-FR"/>
        </w:rPr>
      </w:pPr>
      <w:r w:rsidRPr="00D133AE">
        <w:rPr>
          <w:rFonts w:ascii="Times New Roman" w:eastAsia="Times New Roman" w:hAnsi="Times New Roman" w:cs="Times New Roman"/>
          <w:b/>
          <w:sz w:val="24"/>
          <w:szCs w:val="24"/>
          <w:lang w:eastAsia="fr-FR"/>
        </w:rPr>
        <w:t>La forme de l'évaluation</w:t>
      </w:r>
      <w:r w:rsidRPr="00D133AE">
        <w:rPr>
          <w:rFonts w:ascii="Times New Roman" w:eastAsia="Times New Roman" w:hAnsi="Times New Roman" w:cs="Times New Roman"/>
          <w:sz w:val="24"/>
          <w:szCs w:val="24"/>
          <w:lang w:eastAsia="fr-FR"/>
        </w:rPr>
        <w:t xml:space="preserve"> : affichage collectif, verbalisation, écrits, notations, annotations, grilles, fiche de suivi, document d'autoévaluation,...</w:t>
      </w:r>
      <w:r>
        <w:rPr>
          <w:rFonts w:ascii="Times New Roman" w:eastAsia="Times New Roman" w:hAnsi="Times New Roman" w:cs="Times New Roman"/>
          <w:sz w:val="24"/>
          <w:szCs w:val="24"/>
          <w:lang w:eastAsia="fr-FR"/>
        </w:rPr>
        <w:t xml:space="preserve"> </w:t>
      </w:r>
      <w:r w:rsidRPr="00991E16">
        <w:rPr>
          <w:rFonts w:ascii="Times New Roman" w:eastAsia="Times New Roman" w:hAnsi="Times New Roman" w:cs="Times New Roman"/>
          <w:iCs/>
          <w:sz w:val="24"/>
          <w:szCs w:val="24"/>
          <w:lang w:eastAsia="fr-FR"/>
        </w:rPr>
        <w:t>Note</w:t>
      </w:r>
      <w:r>
        <w:rPr>
          <w:rFonts w:ascii="Times New Roman" w:eastAsia="Times New Roman" w:hAnsi="Times New Roman" w:cs="Times New Roman"/>
          <w:iCs/>
          <w:sz w:val="24"/>
          <w:szCs w:val="24"/>
          <w:lang w:eastAsia="fr-FR"/>
        </w:rPr>
        <w:t>s sur l’</w:t>
      </w:r>
      <w:hyperlink r:id="rId7" w:anchor="KLINK" w:history="1">
        <w:r w:rsidRPr="00991E16">
          <w:rPr>
            <w:rFonts w:ascii="Times New Roman" w:eastAsia="Times New Roman" w:hAnsi="Times New Roman" w:cs="Times New Roman"/>
            <w:color w:val="0000FF"/>
            <w:sz w:val="24"/>
            <w:szCs w:val="24"/>
            <w:lang w:eastAsia="fr-FR"/>
          </w:rPr>
          <w:t>oral</w:t>
        </w:r>
      </w:hyperlink>
      <w:r w:rsidRPr="00991E16">
        <w:rPr>
          <w:rFonts w:ascii="Times New Roman" w:eastAsia="Times New Roman" w:hAnsi="Times New Roman" w:cs="Times New Roman"/>
          <w:iCs/>
          <w:sz w:val="24"/>
          <w:szCs w:val="24"/>
          <w:lang w:eastAsia="fr-FR"/>
        </w:rPr>
        <w:t>.</w:t>
      </w:r>
    </w:p>
    <w:p w:rsidR="00A46AED" w:rsidRPr="00D133AE" w:rsidRDefault="00A46AED" w:rsidP="00991E16">
      <w:pPr>
        <w:spacing w:before="100" w:beforeAutospacing="1" w:after="100" w:afterAutospacing="1" w:line="240" w:lineRule="auto"/>
        <w:rPr>
          <w:rFonts w:ascii="Times New Roman" w:eastAsia="Times New Roman" w:hAnsi="Times New Roman" w:cs="Times New Roman"/>
          <w:sz w:val="24"/>
          <w:szCs w:val="24"/>
          <w:lang w:eastAsia="fr-FR"/>
        </w:rPr>
      </w:pPr>
    </w:p>
    <w:p w:rsidR="003E4E33" w:rsidRPr="00A46AED" w:rsidRDefault="00991E16" w:rsidP="00A46AED">
      <w:pPr>
        <w:spacing w:before="100" w:beforeAutospacing="1" w:after="100" w:afterAutospacing="1"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L'évaluation par compétences</w:t>
      </w:r>
      <w:r w:rsidR="00A46AED">
        <w:rPr>
          <w:rFonts w:ascii="Times New Roman" w:eastAsia="Times New Roman" w:hAnsi="Times New Roman" w:cs="Times New Roman"/>
          <w:b/>
          <w:sz w:val="24"/>
          <w:szCs w:val="24"/>
          <w:lang w:eastAsia="fr-FR"/>
        </w:rPr>
        <w:t xml:space="preserve"> : </w:t>
      </w:r>
      <w:r w:rsidR="003E4E33">
        <w:rPr>
          <w:rFonts w:ascii="Times New Roman" w:hAnsi="Times New Roman" w:cs="Times New Roman"/>
          <w:sz w:val="24"/>
          <w:szCs w:val="24"/>
        </w:rPr>
        <w:t>Quelles sont les constantes qui dans les pratiques favorisent chez l’élève la construction de compétences?</w:t>
      </w:r>
    </w:p>
    <w:p w:rsidR="003E4E33" w:rsidRDefault="003E4E33" w:rsidP="003E4E33">
      <w:pPr>
        <w:pStyle w:val="Paragraphedeliste"/>
        <w:numPr>
          <w:ilvl w:val="0"/>
          <w:numId w:val="1"/>
        </w:numPr>
        <w:autoSpaceDE w:val="0"/>
        <w:autoSpaceDN w:val="0"/>
        <w:adjustRightInd w:val="0"/>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Une activité stimulée par une question ouverte et/ou des consignes qui impliquent les élèves dans une tâche dite complexe, une situation problème.</w:t>
      </w:r>
    </w:p>
    <w:p w:rsidR="003E4E33" w:rsidRDefault="003E4E33" w:rsidP="003E4E33">
      <w:pPr>
        <w:pStyle w:val="Paragraphedeliste"/>
        <w:numPr>
          <w:ilvl w:val="0"/>
          <w:numId w:val="1"/>
        </w:numPr>
        <w:autoSpaceDE w:val="0"/>
        <w:autoSpaceDN w:val="0"/>
        <w:adjustRightInd w:val="0"/>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Un rythme qui laisse place à des temps individuels d’appropriation.</w:t>
      </w:r>
    </w:p>
    <w:p w:rsidR="003E4E33" w:rsidRDefault="003E4E33" w:rsidP="003E4E33">
      <w:pPr>
        <w:pStyle w:val="Paragraphedeliste"/>
        <w:numPr>
          <w:ilvl w:val="0"/>
          <w:numId w:val="1"/>
        </w:numPr>
        <w:autoSpaceDE w:val="0"/>
        <w:autoSpaceDN w:val="0"/>
        <w:adjustRightInd w:val="0"/>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La mise en place de démarches qui favorisent le réinvestissement, la mise à distance et permettent un travail métacognitif, le transfert.</w:t>
      </w:r>
    </w:p>
    <w:p w:rsidR="003E4E33" w:rsidRDefault="003E4E33" w:rsidP="003E4E33">
      <w:pPr>
        <w:pStyle w:val="Paragraphedeliste"/>
        <w:numPr>
          <w:ilvl w:val="0"/>
          <w:numId w:val="1"/>
        </w:numPr>
        <w:autoSpaceDE w:val="0"/>
        <w:autoSpaceDN w:val="0"/>
        <w:adjustRightInd w:val="0"/>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L’instauration de débats ou du moins une certaine interaction entre les élèves qui renforce le travail sur l’analyse de l’erreur.</w:t>
      </w:r>
    </w:p>
    <w:p w:rsidR="003E4E33" w:rsidRDefault="003E4E33" w:rsidP="003E4E33">
      <w:pPr>
        <w:pStyle w:val="Paragraphedeliste"/>
        <w:numPr>
          <w:ilvl w:val="0"/>
          <w:numId w:val="1"/>
        </w:numPr>
        <w:autoSpaceDE w:val="0"/>
        <w:autoSpaceDN w:val="0"/>
        <w:adjustRightInd w:val="0"/>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Un regard positif sur les productions des élèves.</w:t>
      </w:r>
    </w:p>
    <w:p w:rsidR="003E4E33" w:rsidRDefault="003E4E33" w:rsidP="003E4E33">
      <w:pPr>
        <w:pStyle w:val="Paragraphedeliste"/>
        <w:numPr>
          <w:ilvl w:val="0"/>
          <w:numId w:val="1"/>
        </w:numPr>
        <w:autoSpaceDE w:val="0"/>
        <w:autoSpaceDN w:val="0"/>
        <w:adjustRightInd w:val="0"/>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Une certaine prise en compte de la différence des élèves.</w:t>
      </w:r>
    </w:p>
    <w:p w:rsidR="003E4E33" w:rsidRDefault="003E4E33" w:rsidP="003E4E33">
      <w:pPr>
        <w:pStyle w:val="Paragraphedeliste"/>
        <w:numPr>
          <w:ilvl w:val="0"/>
          <w:numId w:val="1"/>
        </w:numPr>
        <w:autoSpaceDE w:val="0"/>
        <w:autoSpaceDN w:val="0"/>
        <w:adjustRightInd w:val="0"/>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Repérage possible (par un observateur/par les élèves) des compétences travaillées prioritairement. </w:t>
      </w:r>
    </w:p>
    <w:p w:rsidR="00991E16" w:rsidRPr="00991E16" w:rsidRDefault="00991E16" w:rsidP="00991E16">
      <w:pPr>
        <w:spacing w:before="100" w:beforeAutospacing="1" w:after="100" w:afterAutospacing="1" w:line="240" w:lineRule="auto"/>
        <w:rPr>
          <w:rFonts w:ascii="Times New Roman" w:eastAsia="Times New Roman" w:hAnsi="Times New Roman" w:cs="Times New Roman"/>
          <w:b/>
          <w:sz w:val="24"/>
          <w:szCs w:val="24"/>
          <w:lang w:eastAsia="fr-FR"/>
        </w:rPr>
      </w:pPr>
    </w:p>
    <w:sectPr w:rsidR="00991E16" w:rsidRPr="00991E16" w:rsidSect="00A46AE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CA1201"/>
    <w:multiLevelType w:val="hybridMultilevel"/>
    <w:tmpl w:val="637E4276"/>
    <w:lvl w:ilvl="0" w:tplc="386618AC">
      <w:start w:val="1"/>
      <w:numFmt w:val="decimal"/>
      <w:lvlText w:val="%1."/>
      <w:lvlJc w:val="left"/>
      <w:pPr>
        <w:ind w:left="720" w:hanging="360"/>
      </w:pPr>
      <w:rPr>
        <w:color w:val="auto"/>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drawingGridHorizontalSpacing w:val="110"/>
  <w:displayHorizontalDrawingGridEvery w:val="2"/>
  <w:characterSpacingControl w:val="doNotCompress"/>
  <w:compat/>
  <w:rsids>
    <w:rsidRoot w:val="00D133AE"/>
    <w:rsid w:val="0018154A"/>
    <w:rsid w:val="003E4E33"/>
    <w:rsid w:val="00416302"/>
    <w:rsid w:val="00613B27"/>
    <w:rsid w:val="00991E16"/>
    <w:rsid w:val="00A46AED"/>
    <w:rsid w:val="00A61432"/>
    <w:rsid w:val="00D133AE"/>
    <w:rsid w:val="00E372C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B2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ktoolbox">
    <w:name w:val="ktoolbox"/>
    <w:basedOn w:val="Normal"/>
    <w:rsid w:val="00D133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ktoolbox1">
    <w:name w:val="ktoolbox1"/>
    <w:basedOn w:val="Policepardfaut"/>
    <w:rsid w:val="00D133AE"/>
  </w:style>
  <w:style w:type="character" w:styleId="Lienhypertexte">
    <w:name w:val="Hyperlink"/>
    <w:basedOn w:val="Policepardfaut"/>
    <w:uiPriority w:val="99"/>
    <w:semiHidden/>
    <w:unhideWhenUsed/>
    <w:rsid w:val="00D133AE"/>
    <w:rPr>
      <w:color w:val="0000FF"/>
      <w:u w:val="single"/>
    </w:rPr>
  </w:style>
  <w:style w:type="paragraph" w:styleId="Paragraphedeliste">
    <w:name w:val="List Paragraph"/>
    <w:basedOn w:val="Normal"/>
    <w:uiPriority w:val="34"/>
    <w:qFormat/>
    <w:rsid w:val="003E4E33"/>
    <w:pPr>
      <w:ind w:left="720"/>
      <w:contextualSpacing/>
    </w:pPr>
  </w:style>
</w:styles>
</file>

<file path=word/webSettings.xml><?xml version="1.0" encoding="utf-8"?>
<w:webSettings xmlns:r="http://schemas.openxmlformats.org/officeDocument/2006/relationships" xmlns:w="http://schemas.openxmlformats.org/wordprocessingml/2006/main">
  <w:divs>
    <w:div w:id="160659704">
      <w:bodyDiv w:val="1"/>
      <w:marLeft w:val="0"/>
      <w:marRight w:val="0"/>
      <w:marTop w:val="0"/>
      <w:marBottom w:val="0"/>
      <w:divBdr>
        <w:top w:val="none" w:sz="0" w:space="0" w:color="auto"/>
        <w:left w:val="none" w:sz="0" w:space="0" w:color="auto"/>
        <w:bottom w:val="none" w:sz="0" w:space="0" w:color="auto"/>
        <w:right w:val="none" w:sz="0" w:space="0" w:color="auto"/>
      </w:divBdr>
    </w:div>
    <w:div w:id="72464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dagogie.ac-nantes.fr/1180458416671/0/fiche___ressourcepedagogique/&amp;RH=11601682713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dagogie.ac-nantes.fr/1180191783156/0/fiche___ressourcepedagogique/&amp;RH=1160168271390" TargetMode="External"/><Relationship Id="rId5" Type="http://schemas.openxmlformats.org/officeDocument/2006/relationships/hyperlink" Target="http://www.pedagogie.ac-nantes.fr/servlet/%5bid-fichier%5d;1386182674864%5b/id-fichier%5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948</Words>
  <Characters>5215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Poletice</dc:creator>
  <cp:lastModifiedBy>Poletice</cp:lastModifiedBy>
  <cp:revision>3</cp:revision>
  <dcterms:created xsi:type="dcterms:W3CDTF">2013-12-18T17:56:00Z</dcterms:created>
  <dcterms:modified xsi:type="dcterms:W3CDTF">2013-12-18T17:58:00Z</dcterms:modified>
</cp:coreProperties>
</file>