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  <w:t xml:space="preserve">CONSIGNES POUR LA RÉALISATION 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  <w:t>DE LA CHARTE D’ACCUEIL</w:t>
      </w:r>
    </w:p>
    <w:p>
      <w:pPr>
        <w:pStyle w:val="Normal"/>
        <w:jc w:val="center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jc w:val="center"/>
        <w:rPr/>
      </w:pPr>
      <w:r>
        <w:rPr>
          <w:rFonts w:eastAsia="ARIAL" w:cs="ARIAL" w:ascii="ARIAL" w:hAnsi="ARIAL"/>
          <w:sz w:val="32"/>
          <w:szCs w:val="32"/>
        </w:rPr>
        <w:t xml:space="preserve">→ </w:t>
      </w:r>
      <w:r>
        <w:rPr>
          <w:rFonts w:cs="ARIAL" w:ascii="ARIAL" w:hAnsi="ARIAL"/>
          <w:sz w:val="32"/>
          <w:szCs w:val="32"/>
        </w:rPr>
        <w:t>Travail à réaliser par groupe de 2 à 3</w:t>
      </w:r>
    </w:p>
    <w:p>
      <w:pPr>
        <w:pStyle w:val="Normal"/>
        <w:jc w:val="center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jc w:val="center"/>
        <w:rPr/>
      </w:pPr>
      <w:r>
        <w:rPr>
          <w:rFonts w:eastAsia="ARIAL" w:cs="ARIAL" w:ascii="ARIAL" w:hAnsi="ARIAL"/>
          <w:sz w:val="32"/>
          <w:szCs w:val="32"/>
        </w:rPr>
        <w:t xml:space="preserve">→ </w:t>
      </w:r>
      <w:r>
        <w:rPr>
          <w:rFonts w:eastAsia="ARIAL" w:cs="ARIAL" w:ascii="ARIAL" w:hAnsi="ARIAL"/>
          <w:sz w:val="32"/>
          <w:szCs w:val="32"/>
        </w:rPr>
        <w:t xml:space="preserve">Vous avez </w:t>
      </w:r>
      <w:r>
        <w:rPr>
          <w:rFonts w:cs="ARIAL" w:ascii="ARIAL" w:hAnsi="ARIAL"/>
          <w:sz w:val="32"/>
          <w:szCs w:val="32"/>
        </w:rPr>
        <w:t xml:space="preserve">40 minutes pour la rédaction de la charte, 40 minutes pour la réalisation finale (utilisation du logiciel en ligne </w:t>
      </w:r>
      <w:r>
        <w:rPr>
          <w:rFonts w:cs="ARIAL" w:ascii="ARIAL" w:hAnsi="ARIAL"/>
          <w:b/>
          <w:bCs/>
          <w:i/>
          <w:iCs/>
          <w:sz w:val="32"/>
          <w:szCs w:val="32"/>
          <w:u w:val="single"/>
        </w:rPr>
        <w:t>Canva photo</w:t>
      </w:r>
      <w:r>
        <w:rPr>
          <w:rFonts w:cs="ARIAL" w:ascii="ARIAL" w:hAnsi="ARIAL"/>
          <w:sz w:val="32"/>
          <w:szCs w:val="32"/>
        </w:rPr>
        <w:t>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Fonts w:eastAsia="ARIAL" w:cs="ARIAL" w:ascii="ARIAL" w:hAnsi="ARIAL"/>
          <w:sz w:val="32"/>
          <w:szCs w:val="32"/>
        </w:rPr>
        <w:t xml:space="preserve">→ </w:t>
      </w:r>
      <w:r>
        <w:rPr>
          <w:rFonts w:cs="ARIAL" w:ascii="ARIAL" w:hAnsi="ARIAL"/>
          <w:sz w:val="32"/>
          <w:szCs w:val="32"/>
        </w:rPr>
        <w:t>Après avoir pris connaissance des exemples de charte</w:t>
      </w:r>
      <w:r>
        <w:rPr>
          <w:rFonts w:cs="ARIAL" w:ascii="ARIAL" w:hAnsi="ARIAL"/>
          <w:sz w:val="32"/>
          <w:szCs w:val="32"/>
        </w:rPr>
        <w:t>s</w:t>
      </w:r>
      <w:r>
        <w:rPr>
          <w:rFonts w:cs="ARIAL" w:ascii="ARIAL" w:hAnsi="ARIAL"/>
          <w:sz w:val="32"/>
          <w:szCs w:val="32"/>
        </w:rPr>
        <w:t xml:space="preserve"> d’accueil, vous réalisez la charte d’accueil du Nanthé en respectant les critères suivants : 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1"/>
        </w:numPr>
        <w:spacing w:before="57" w:after="57"/>
        <w:jc w:val="center"/>
        <w:rPr/>
      </w:pPr>
      <w:r>
        <w:rPr>
          <w:rFonts w:cs="ARIAL" w:ascii="ARIAL" w:hAnsi="ARIAL"/>
          <w:color w:val="00CC33"/>
          <w:sz w:val="32"/>
          <w:szCs w:val="32"/>
        </w:rPr>
        <w:t xml:space="preserve">Formulez </w:t>
      </w:r>
      <w:r>
        <w:rPr>
          <w:rFonts w:cs="ARIAL" w:ascii="ARIAL" w:hAnsi="ARIAL"/>
          <w:b/>
          <w:bCs/>
          <w:color w:val="00CC33"/>
          <w:sz w:val="32"/>
          <w:szCs w:val="32"/>
          <w:u w:val="single"/>
        </w:rPr>
        <w:t xml:space="preserve">5 engagements </w:t>
      </w:r>
    </w:p>
    <w:p>
      <w:pPr>
        <w:pStyle w:val="Normal"/>
        <w:spacing w:before="57" w:after="57"/>
        <w:ind w:left="720" w:right="0" w:hanging="0"/>
        <w:jc w:val="center"/>
        <w:rPr>
          <w:color w:val="3333FF"/>
        </w:rPr>
      </w:pPr>
      <w:r>
        <w:rPr>
          <w:color w:val="3333FF"/>
        </w:rPr>
      </w:r>
    </w:p>
    <w:p>
      <w:pPr>
        <w:pStyle w:val="Normal"/>
        <w:numPr>
          <w:ilvl w:val="0"/>
          <w:numId w:val="1"/>
        </w:numPr>
        <w:spacing w:before="57" w:after="57"/>
        <w:jc w:val="center"/>
        <w:rPr/>
      </w:pPr>
      <w:r>
        <w:rPr>
          <w:rFonts w:cs="ARIAL" w:ascii="ARIAL" w:hAnsi="ARIAL"/>
          <w:b w:val="false"/>
          <w:bCs w:val="false"/>
          <w:color w:val="3333FF"/>
          <w:sz w:val="32"/>
          <w:szCs w:val="32"/>
          <w:u w:val="none"/>
        </w:rPr>
        <w:t>Utilisez l</w:t>
      </w:r>
      <w:r>
        <w:rPr>
          <w:rFonts w:cs="ARIAL" w:ascii="ARIAL" w:hAnsi="ARIAL"/>
          <w:b/>
          <w:bCs/>
          <w:color w:val="3333FF"/>
          <w:sz w:val="32"/>
          <w:szCs w:val="32"/>
          <w:u w:val="single"/>
        </w:rPr>
        <w:t>e vocabulaire professionnel</w:t>
      </w:r>
      <w:r>
        <w:rPr>
          <w:rFonts w:cs="ARIAL" w:ascii="ARIAL" w:hAnsi="ARIAL"/>
          <w:b w:val="false"/>
          <w:bCs w:val="false"/>
          <w:color w:val="3333FF"/>
          <w:sz w:val="32"/>
          <w:szCs w:val="32"/>
          <w:u w:val="none"/>
        </w:rPr>
        <w:t xml:space="preserve"> étudié et veillez à rédiger des </w:t>
      </w:r>
      <w:r>
        <w:rPr>
          <w:rFonts w:cs="ARIAL" w:ascii="ARIAL" w:hAnsi="ARIAL"/>
          <w:b/>
          <w:bCs/>
          <w:color w:val="3333FF"/>
          <w:sz w:val="32"/>
          <w:szCs w:val="32"/>
          <w:u w:val="single"/>
        </w:rPr>
        <w:t>phrases simpl</w:t>
      </w:r>
      <w:r>
        <w:rPr>
          <w:rFonts w:cs="ARIAL" w:ascii="ARIAL" w:hAnsi="ARIAL"/>
          <w:b/>
          <w:bCs/>
          <w:color w:val="6666FF"/>
          <w:sz w:val="32"/>
          <w:szCs w:val="32"/>
          <w:u w:val="single"/>
        </w:rPr>
        <w:t>es</w:t>
      </w:r>
      <w:r>
        <w:rPr>
          <w:rFonts w:cs="ARIAL" w:ascii="ARIAL" w:hAnsi="ARIAL"/>
          <w:b w:val="false"/>
          <w:bCs w:val="false"/>
          <w:color w:val="6666FF"/>
          <w:sz w:val="32"/>
          <w:szCs w:val="32"/>
          <w:u w:val="none"/>
        </w:rPr>
        <w:t xml:space="preserve"> </w:t>
      </w:r>
    </w:p>
    <w:p>
      <w:pPr>
        <w:pStyle w:val="Normal"/>
        <w:spacing w:before="57" w:after="57"/>
        <w:ind w:left="720" w:right="0" w:hanging="0"/>
        <w:jc w:val="center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numPr>
          <w:ilvl w:val="0"/>
          <w:numId w:val="1"/>
        </w:numPr>
        <w:spacing w:before="57" w:after="57"/>
        <w:jc w:val="center"/>
        <w:rPr/>
      </w:pPr>
      <w:r>
        <w:rPr>
          <w:rFonts w:cs="ARIAL" w:ascii="ARIAL" w:hAnsi="ARIAL"/>
          <w:b w:val="false"/>
          <w:bCs w:val="false"/>
          <w:color w:val="990066"/>
          <w:sz w:val="32"/>
          <w:szCs w:val="32"/>
          <w:u w:val="none"/>
        </w:rPr>
        <w:t xml:space="preserve">Utilisez le </w:t>
      </w:r>
      <w:r>
        <w:rPr>
          <w:rFonts w:cs="ARIAL" w:ascii="ARIAL" w:hAnsi="ARIAL"/>
          <w:b/>
          <w:bCs/>
          <w:strike w:val="false"/>
          <w:dstrike w:val="false"/>
          <w:color w:val="990066"/>
          <w:sz w:val="32"/>
          <w:szCs w:val="32"/>
          <w:u w:val="single"/>
        </w:rPr>
        <w:t>format et la police de votre choix,</w:t>
      </w:r>
      <w:r>
        <w:rPr>
          <w:rFonts w:cs="ARIAL" w:ascii="ARIAL" w:hAnsi="ARIAL"/>
          <w:b w:val="false"/>
          <w:bCs w:val="false"/>
          <w:strike w:val="false"/>
          <w:dstrike w:val="false"/>
          <w:color w:val="990066"/>
          <w:sz w:val="32"/>
          <w:szCs w:val="32"/>
          <w:u w:val="none"/>
        </w:rPr>
        <w:t xml:space="preserve"> proposez </w:t>
      </w:r>
      <w:r>
        <w:rPr>
          <w:rFonts w:cs="ARIAL" w:ascii="ARIAL" w:hAnsi="ARIAL"/>
          <w:b/>
          <w:bCs/>
          <w:strike w:val="false"/>
          <w:dstrike w:val="false"/>
          <w:color w:val="990066"/>
          <w:sz w:val="32"/>
          <w:szCs w:val="32"/>
          <w:u w:val="single"/>
        </w:rPr>
        <w:t>un fond adapté</w:t>
      </w:r>
      <w:r>
        <w:rPr>
          <w:rFonts w:cs="ARIAL" w:ascii="ARIAL" w:hAnsi="ARIAL"/>
          <w:b w:val="false"/>
          <w:bCs w:val="false"/>
          <w:strike w:val="false"/>
          <w:dstrike w:val="false"/>
          <w:color w:val="990066"/>
          <w:sz w:val="32"/>
          <w:szCs w:val="32"/>
          <w:u w:val="none"/>
        </w:rPr>
        <w:t xml:space="preserve"> et insérez un/des </w:t>
      </w:r>
      <w:r>
        <w:rPr>
          <w:rFonts w:cs="ARIAL" w:ascii="ARIAL" w:hAnsi="ARIAL"/>
          <w:b/>
          <w:bCs/>
          <w:strike w:val="false"/>
          <w:dstrike w:val="false"/>
          <w:color w:val="990066"/>
          <w:sz w:val="32"/>
          <w:szCs w:val="32"/>
          <w:u w:val="single"/>
        </w:rPr>
        <w:t>visuels</w:t>
      </w:r>
    </w:p>
    <w:p>
      <w:pPr>
        <w:pStyle w:val="Normal"/>
        <w:spacing w:before="57" w:after="57"/>
        <w:ind w:left="720" w:right="0" w:hanging="0"/>
        <w:jc w:val="center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jc w:val="center"/>
        <w:rPr>
          <w:rFonts w:ascii="ARIAL" w:hAnsi="ARIAL" w:cs="ARIAL"/>
          <w:b w:val="false"/>
          <w:b w:val="false"/>
          <w:bCs w:val="false"/>
          <w:sz w:val="32"/>
          <w:szCs w:val="32"/>
          <w:u w:val="none"/>
        </w:rPr>
      </w:pPr>
      <w:r>
        <w:rPr>
          <w:rFonts w:cs="ARIAL" w:ascii="ARIAL" w:hAnsi="ARIAL"/>
          <w:b w:val="false"/>
          <w:bCs w:val="false"/>
          <w:sz w:val="32"/>
          <w:szCs w:val="32"/>
          <w:u w:val="none"/>
        </w:rPr>
      </w:r>
    </w:p>
    <w:p>
      <w:pPr>
        <w:pStyle w:val="Normal"/>
        <w:jc w:val="center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jc w:val="center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jc w:val="center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jc w:val="center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jc w:val="center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jc w:val="center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jc w:val="center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jc w:val="center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jc w:val="center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jc w:val="center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jc w:val="center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jc w:val="center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jc w:val="center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jc w:val="center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jc w:val="center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jc w:val="center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jc w:val="center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  <w:t>FICHE D’ÉVALUATION / AUTO EVALUATION</w:t>
      </w:r>
    </w:p>
    <w:p>
      <w:pPr>
        <w:pStyle w:val="Normal"/>
        <w:jc w:val="center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tbl>
      <w:tblPr>
        <w:tblW w:w="10335" w:type="dxa"/>
        <w:jc w:val="left"/>
        <w:tblInd w:w="-30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3106"/>
        <w:gridCol w:w="3869"/>
        <w:gridCol w:w="3360"/>
      </w:tblGrid>
      <w:tr>
        <w:trPr/>
        <w:tc>
          <w:tcPr>
            <w:tcW w:w="6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Compétences du socle commun 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DDDDD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CRITERES </w:t>
            </w:r>
          </w:p>
        </w:tc>
      </w:tr>
      <w:tr>
        <w:trPr>
          <w:trHeight w:val="1399" w:hRule="atLeast"/>
        </w:trPr>
        <w:tc>
          <w:tcPr>
            <w:tcW w:w="310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napToGrid w:val="false"/>
              <w:jc w:val="left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>D1.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>Les langages pour penser et communiquer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 </w:t>
            </w:r>
          </w:p>
          <w:p>
            <w:pPr>
              <w:pStyle w:val="Normal"/>
              <w:snapToGrid w:val="false"/>
              <w:jc w:val="left"/>
              <w:rPr>
                <w:rFonts w:ascii="Arial" w:hAnsi="Arial" w:cs="Arial"/>
                <w:i w:val="false"/>
                <w:i w:val="false"/>
                <w:iCs w:val="false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i w:val="false"/>
                <w:iCs w:val="false"/>
                <w:color w:val="000000"/>
                <w:sz w:val="16"/>
                <w:szCs w:val="16"/>
              </w:rPr>
            </w:r>
          </w:p>
          <w:p>
            <w:pPr>
              <w:pStyle w:val="Normal"/>
              <w:snapToGrid w:val="false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>Comprendre, s’exprimer en utilisant la langue française à l’oral et à l’écrit.</w:t>
            </w:r>
          </w:p>
          <w:p>
            <w:pPr>
              <w:pStyle w:val="Normal"/>
              <w:snapToGrid w:val="false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</w:r>
          </w:p>
          <w:p>
            <w:pPr>
              <w:pStyle w:val="Normal"/>
              <w:snapToGrid w:val="false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</w:r>
          </w:p>
          <w:p>
            <w:pPr>
              <w:pStyle w:val="Normal"/>
              <w:snapToGrid w:val="false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</w:r>
          </w:p>
        </w:tc>
        <w:tc>
          <w:tcPr>
            <w:tcW w:w="386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napToGrid w:val="false"/>
              <w:jc w:val="left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16"/>
                <w:szCs w:val="16"/>
              </w:rPr>
              <w:t>FRANÇAIS</w:t>
            </w:r>
          </w:p>
          <w:p>
            <w:pPr>
              <w:pStyle w:val="Normal"/>
              <w:snapToGrid w:val="false"/>
              <w:jc w:val="left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16"/>
                <w:szCs w:val="16"/>
              </w:rPr>
              <w:t>Cycle 4</w:t>
            </w:r>
          </w:p>
          <w:p>
            <w:pPr>
              <w:pStyle w:val="Normal"/>
              <w:snapToGrid w:val="false"/>
              <w:jc w:val="left"/>
              <w:rPr>
                <w:rFonts w:ascii="Arial" w:hAnsi="Arial" w:cs="Arial"/>
                <w:b w:val="false"/>
                <w:b w:val="false"/>
                <w:bCs w:val="false"/>
                <w:i/>
                <w:i/>
                <w:iCs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i/>
                <w:iCs/>
                <w:sz w:val="16"/>
                <w:szCs w:val="16"/>
              </w:rPr>
              <w:t>Écrire</w:t>
            </w:r>
          </w:p>
          <w:p>
            <w:pPr>
              <w:pStyle w:val="Normal"/>
              <w:snapToGrid w:val="false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16"/>
                <w:szCs w:val="16"/>
              </w:rPr>
              <w:t xml:space="preserve">Utiliser l’écrit pour penser et apprendre </w:t>
            </w:r>
          </w:p>
          <w:p>
            <w:pPr>
              <w:pStyle w:val="Normal"/>
              <w:snapToGrid w:val="false"/>
              <w:jc w:val="left"/>
              <w:rPr>
                <w:rFonts w:ascii="Arial" w:hAnsi="Arial" w:cs="Arial"/>
                <w:b w:val="false"/>
                <w:b w:val="false"/>
                <w:bCs w:val="false"/>
                <w:i/>
                <w:i/>
                <w:iCs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i/>
                <w:iCs/>
                <w:sz w:val="16"/>
                <w:szCs w:val="16"/>
              </w:rPr>
              <w:t>Lire</w:t>
            </w:r>
          </w:p>
          <w:p>
            <w:pPr>
              <w:pStyle w:val="Normal"/>
              <w:snapToGrid w:val="false"/>
              <w:jc w:val="both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16"/>
                <w:szCs w:val="16"/>
              </w:rPr>
              <w:t xml:space="preserve">Lire des images, des documents composites et des textes non littéraires 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napToGrid w:val="false"/>
              <w:jc w:val="left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16"/>
                <w:szCs w:val="16"/>
              </w:rPr>
            </w:r>
          </w:p>
          <w:p>
            <w:pPr>
              <w:pStyle w:val="Normal"/>
              <w:snapToGrid w:val="false"/>
              <w:jc w:val="left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16"/>
                <w:szCs w:val="16"/>
              </w:rPr>
            </w:r>
          </w:p>
          <w:p>
            <w:pPr>
              <w:pStyle w:val="Normal"/>
              <w:snapToGrid w:val="false"/>
              <w:jc w:val="left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16"/>
                <w:szCs w:val="16"/>
              </w:rPr>
              <w:t>Le vocabulaire professionnel est utilisé.</w:t>
            </w:r>
          </w:p>
          <w:p>
            <w:pPr>
              <w:pStyle w:val="Normal"/>
              <w:snapToGrid w:val="false"/>
              <w:jc w:val="left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16"/>
                <w:szCs w:val="16"/>
              </w:rPr>
            </w:r>
          </w:p>
          <w:p>
            <w:pPr>
              <w:pStyle w:val="Normal"/>
              <w:snapToGrid w:val="false"/>
              <w:jc w:val="left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16"/>
                <w:szCs w:val="16"/>
              </w:rPr>
            </w:r>
          </w:p>
          <w:p>
            <w:pPr>
              <w:pStyle w:val="Normal"/>
              <w:snapToGrid w:val="false"/>
              <w:jc w:val="left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16"/>
                <w:szCs w:val="16"/>
              </w:rPr>
              <w:t>Les exemples de charte d'accueil sont lu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16"/>
                <w:szCs w:val="16"/>
              </w:rPr>
              <w:t>s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16"/>
                <w:szCs w:val="16"/>
              </w:rPr>
              <w:t xml:space="preserve">, compris et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16"/>
                <w:szCs w:val="16"/>
              </w:rPr>
              <w:t>ré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16"/>
                <w:szCs w:val="16"/>
              </w:rPr>
              <w:t>utilis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16"/>
                <w:szCs w:val="16"/>
              </w:rPr>
              <w:t>é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16"/>
                <w:szCs w:val="16"/>
              </w:rPr>
              <w:t xml:space="preserve">s. </w:t>
            </w:r>
          </w:p>
        </w:tc>
      </w:tr>
      <w:tr>
        <w:trPr/>
        <w:tc>
          <w:tcPr>
            <w:tcW w:w="310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napToGrid w:val="false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</w:r>
          </w:p>
          <w:p>
            <w:pPr>
              <w:pStyle w:val="Normal"/>
              <w:snapToGrid w:val="false"/>
              <w:jc w:val="left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>D2.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>Les méthodes et outils pour apprendre</w:t>
            </w:r>
          </w:p>
          <w:p>
            <w:pPr>
              <w:pStyle w:val="Normal"/>
              <w:snapToGrid w:val="false"/>
              <w:jc w:val="left"/>
              <w:rPr>
                <w:rFonts w:ascii="Arial" w:hAnsi="Arial" w:cs="Arial"/>
                <w:i w:val="false"/>
                <w:i w:val="false"/>
                <w:iCs w:val="false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i w:val="false"/>
                <w:iCs w:val="false"/>
                <w:color w:val="000000"/>
                <w:sz w:val="16"/>
                <w:szCs w:val="16"/>
              </w:rPr>
            </w:r>
          </w:p>
          <w:p>
            <w:pPr>
              <w:pStyle w:val="Normal"/>
              <w:snapToGrid w:val="false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Organisation du travail personnel </w:t>
            </w:r>
          </w:p>
        </w:tc>
        <w:tc>
          <w:tcPr>
            <w:tcW w:w="386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napToGrid w:val="false"/>
              <w:spacing w:lineRule="auto" w:line="240" w:before="120" w:after="0"/>
              <w:jc w:val="left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color w:val="111111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color w:val="111111"/>
                <w:sz w:val="16"/>
                <w:szCs w:val="16"/>
              </w:rPr>
              <w:t xml:space="preserve">SCIENCES ET TECHNOLOGIE </w:t>
            </w:r>
          </w:p>
          <w:p>
            <w:pPr>
              <w:pStyle w:val="Normal"/>
              <w:snapToGrid w:val="false"/>
              <w:spacing w:lineRule="auto" w:line="240"/>
              <w:jc w:val="left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16"/>
                <w:szCs w:val="16"/>
              </w:rPr>
              <w:t>Cycle 4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>Pratiquer des démarches scientifiques et technologiques.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Imaginer, synthétiser, formaliser et respecter une procédure, un protocole 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napToGrid w:val="false"/>
              <w:spacing w:lineRule="auto" w:line="240" w:before="120" w:after="0"/>
              <w:jc w:val="left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color w:val="111111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color w:val="111111"/>
                <w:sz w:val="16"/>
                <w:szCs w:val="16"/>
              </w:rPr>
            </w:r>
          </w:p>
          <w:p>
            <w:pPr>
              <w:pStyle w:val="Normal"/>
              <w:snapToGrid w:val="false"/>
              <w:spacing w:lineRule="auto" w:line="240" w:before="120" w:after="0"/>
              <w:jc w:val="left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color w:val="111111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color w:val="111111"/>
                <w:sz w:val="16"/>
                <w:szCs w:val="16"/>
              </w:rPr>
              <w:t>5 engagements sont clairement présentés</w:t>
            </w:r>
          </w:p>
          <w:p>
            <w:pPr>
              <w:pStyle w:val="Normal"/>
              <w:snapToGrid w:val="false"/>
              <w:spacing w:lineRule="auto" w:line="240" w:before="120" w:after="0"/>
              <w:jc w:val="left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color w:val="111111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color w:val="111111"/>
                <w:sz w:val="16"/>
                <w:szCs w:val="16"/>
              </w:rPr>
              <w:t xml:space="preserve">La forme du document est soignée et la charte est attractive. </w:t>
            </w:r>
          </w:p>
        </w:tc>
      </w:tr>
    </w:tbl>
    <w:p>
      <w:pPr>
        <w:pStyle w:val="Normal"/>
        <w:jc w:val="center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tbl>
      <w:tblPr>
        <w:tblW w:w="10266" w:type="dxa"/>
        <w:jc w:val="left"/>
        <w:tblInd w:w="-25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590"/>
        <w:gridCol w:w="1905"/>
        <w:gridCol w:w="330"/>
        <w:gridCol w:w="1680"/>
        <w:gridCol w:w="330"/>
        <w:gridCol w:w="1710"/>
        <w:gridCol w:w="330"/>
        <w:gridCol w:w="1995"/>
        <w:gridCol w:w="396"/>
      </w:tblGrid>
      <w:tr>
        <w:trPr/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CRITÈRES</w:t>
            </w:r>
          </w:p>
        </w:tc>
        <w:tc>
          <w:tcPr>
            <w:tcW w:w="22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00CC00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Très bonne maîtrise </w:t>
            </w:r>
          </w:p>
        </w:tc>
        <w:tc>
          <w:tcPr>
            <w:tcW w:w="2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FF00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Maîtrise satisfaisante </w:t>
            </w:r>
          </w:p>
        </w:tc>
        <w:tc>
          <w:tcPr>
            <w:tcW w:w="20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FF00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Maîtrise fragile</w:t>
            </w:r>
          </w:p>
        </w:tc>
        <w:tc>
          <w:tcPr>
            <w:tcW w:w="23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0000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Maîtrise insuffisante </w:t>
            </w:r>
          </w:p>
        </w:tc>
      </w:tr>
      <w:tr>
        <w:trPr/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Les exemples de charte d'accueil sont lu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s,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 compris et 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ré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utilisé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s.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Les exemples proposés sont lus </w:t>
            </w:r>
            <w:r>
              <w:rPr>
                <w:rFonts w:cs="Arial" w:ascii="Arial" w:hAnsi="Arial"/>
                <w:sz w:val="16"/>
                <w:szCs w:val="16"/>
              </w:rPr>
              <w:t>de manière approfondie.</w:t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sz w:val="16"/>
                <w:szCs w:val="16"/>
              </w:rPr>
              <w:t xml:space="preserve">Les documents sont bien compris. L'élève est capable de se réapproprier les exemples pour son propre travail. </w:t>
            </w: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snapToGrid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Les exemples proposés sont lus et compris. L'élève est capable de réemployer les documents avec l'aide de l'enseignant. </w:t>
            </w: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snapToGrid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Les exemples proposés sont parcourus. Les documents sont peu compris. L'élève ne réutilise pas les documents </w:t>
            </w:r>
            <w:r>
              <w:rPr>
                <w:rFonts w:cs="Arial" w:ascii="Arial" w:hAnsi="Arial"/>
                <w:sz w:val="16"/>
                <w:szCs w:val="16"/>
              </w:rPr>
              <w:t xml:space="preserve">pour élaborer son propre travail. </w:t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snapToGrid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Contenudetableau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Documents non lus et pas d'exploitation. 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snapToGrid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Contenudetableau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5 engagement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s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 sont clairement présentés 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Contenudetableau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5 engagements en lien avec les critères étudiés de l’accueil </w:t>
            </w: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snapToGrid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Contenudetableau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3 à 4 engagements en lien avec les critères étudiés de l’accueil </w:t>
            </w: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snapToGrid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Moins de  3 engagements et certains ne sont pas en lien avec les critères étudiés de l’accueil </w:t>
            </w: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snapToGrid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Contenudetableau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Engagements non présentés 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snapToGrid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Le vocabulaire professionnel est utilisé 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Les mots clés sont employés pour chaque phrase. Ils sont utilisés à bon escient. </w:t>
            </w: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snapToGrid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Les mots clés sont employés dans la plupart des phrases et sont plutôt bien utilisés à bon escient. </w:t>
            </w: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snapToGrid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/>
            </w:pP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sz w:val="16"/>
                <w:szCs w:val="16"/>
              </w:rPr>
              <w:t>Peu de mots clés sont employés et ils ne sont pas toujours utilisés à bon escient.</w:t>
            </w: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snapToGrid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Aucun  vocabulaire professionnel employé.  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snapToGrid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La forme du document est soignée et la charte est attractive 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snapToGrid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Contenudetableau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 charte d’accueil comprend un fond adapté, une police originale et des visuels</w:t>
            </w: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snapToGrid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snapToGrid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Contenudetableau"/>
              <w:snapToGrid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La charte d’accueil comprend un fond et une police correcte ainsi qu’un ou des visuels. </w:t>
            </w: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snapToGrid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snapToGrid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Contenudetableau"/>
              <w:snapToGrid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La forme attendue est incomplète. </w:t>
            </w: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snapToGrid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snapToGrid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Contenudetableau"/>
              <w:snapToGrid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Le document n’est pas formalisé. </w:t>
            </w: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snapToGrid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dstrike w:val="false"/>
        <w:strike w:val="false"/>
        <w:sz w:val="32"/>
        <w:szCs w:val="32"/>
        <w:rFonts w:cs="Wingdings"/>
        <w:color w:val="00CC33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dstrike w:val="false"/>
        <w:strike w:val="false"/>
        <w:sz w:val="32"/>
        <w:szCs w:val="32"/>
        <w:rFonts w:cs="Wingdings"/>
        <w:color w:val="00CC33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dstrike w:val="false"/>
        <w:strike w:val="false"/>
        <w:sz w:val="32"/>
        <w:szCs w:val="32"/>
        <w:rFonts w:cs="Wingdings"/>
        <w:color w:val="00CC33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dstrike w:val="false"/>
        <w:strike w:val="false"/>
        <w:sz w:val="32"/>
        <w:szCs w:val="32"/>
        <w:rFonts w:cs="Wingdings"/>
        <w:color w:val="00CC33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dstrike w:val="false"/>
        <w:strike w:val="false"/>
        <w:sz w:val="32"/>
        <w:szCs w:val="32"/>
        <w:rFonts w:cs="Wingdings"/>
        <w:color w:val="00CC33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dstrike w:val="false"/>
        <w:strike w:val="false"/>
        <w:sz w:val="32"/>
        <w:szCs w:val="32"/>
        <w:rFonts w:cs="Wingdings"/>
        <w:color w:val="00CC33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dstrike w:val="false"/>
        <w:strike w:val="false"/>
        <w:sz w:val="32"/>
        <w:szCs w:val="32"/>
        <w:rFonts w:cs="Wingdings"/>
        <w:color w:val="00CC33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dstrike w:val="false"/>
        <w:strike w:val="false"/>
        <w:sz w:val="32"/>
        <w:szCs w:val="32"/>
        <w:rFonts w:cs="Wingdings"/>
        <w:color w:val="00CC33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dstrike w:val="false"/>
        <w:strike w:val="false"/>
        <w:sz w:val="32"/>
        <w:szCs w:val="32"/>
        <w:rFonts w:cs="Wingdings"/>
        <w:color w:val="00CC33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Noto Sans CJK SC Regular" w:cs="FreeSans"/>
      <w:color w:val="auto"/>
      <w:sz w:val="24"/>
      <w:szCs w:val="24"/>
      <w:lang w:val="fr-FR" w:eastAsia="zh-CN" w:bidi="hi-IN"/>
    </w:rPr>
  </w:style>
  <w:style w:type="character" w:styleId="WW8Num1z0">
    <w:name w:val="WW8Num1z0"/>
    <w:qFormat/>
    <w:rPr>
      <w:rFonts w:ascii="Wingdings" w:hAnsi="Wingdings" w:cs="Wingdings"/>
      <w:strike w:val="false"/>
      <w:dstrike w:val="false"/>
      <w:color w:val="00CC33"/>
      <w:sz w:val="32"/>
      <w:szCs w:val="32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;Arial" w:hAnsi="Liberation Sans;Arial" w:eastAsia="Noto Sans CJK SC Regular" w:cs="Free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144</TotalTime>
  <Application>LibreOffice/5.1.6.2$Linux_X86_64 LibreOffice_project/10m0$Build-2</Application>
  <Pages>2</Pages>
  <Words>456</Words>
  <Characters>2485</Characters>
  <CharactersWithSpaces>2924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2018-06-01T09:58:16Z</dcterms:created>
  <dc:creator/>
  <dc:description/>
  <dc:language>fr-FR</dc:language>
  <cp:lastModifiedBy/>
  <dcterms:modified xsi:type="dcterms:W3CDTF">2018-06-01T10:13:44Z</dcterms:modified>
  <cp:revision>35</cp:revision>
  <dc:subject/>
  <dc:title/>
</cp:coreProperties>
</file>