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36B5C" w14:textId="695B0D97" w:rsidR="009756E6" w:rsidRDefault="00714E67">
      <w:r>
        <w:rPr>
          <w:rFonts w:ascii="Times New Roman" w:hAnsi="Times New Roman" w:cs="Times New Roman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72868D" wp14:editId="6267A0DD">
                <wp:simplePos x="0" y="0"/>
                <wp:positionH relativeFrom="column">
                  <wp:posOffset>4427579</wp:posOffset>
                </wp:positionH>
                <wp:positionV relativeFrom="paragraph">
                  <wp:posOffset>-740769</wp:posOffset>
                </wp:positionV>
                <wp:extent cx="1470991" cy="1123122"/>
                <wp:effectExtent l="0" t="0" r="15240" b="20320"/>
                <wp:wrapNone/>
                <wp:docPr id="8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0991" cy="11231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C7E51" w14:textId="77777777" w:rsidR="003A12DA" w:rsidRDefault="003A12DA" w:rsidP="003A12DA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</w:p>
                          <w:p w14:paraId="7A1692DC" w14:textId="77777777" w:rsidR="003A12DA" w:rsidRDefault="003A12DA" w:rsidP="003A12DA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</w:p>
                          <w:p w14:paraId="4F0CECEC" w14:textId="77777777" w:rsidR="003A12DA" w:rsidRDefault="003A12DA" w:rsidP="003A12DA">
                            <w:pPr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</w:rPr>
                              <w:t>Logo du centre de formation</w:t>
                            </w:r>
                          </w:p>
                          <w:p w14:paraId="3DE9F2F9" w14:textId="77777777" w:rsidR="003A12DA" w:rsidRDefault="003A12DA" w:rsidP="003A12DA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72868D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348.65pt;margin-top:-58.35pt;width:115.85pt;height:88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k5UMgIAAFgEAAAOAAAAZHJzL2Uyb0RvYy54bWysVEtv2zAMvg/YfxB0Xxx7ydoYcYo2XYYB&#10;3QPodtlNkeVYmCxqlBK7+/Wj5DTNXpdhNiCQJvWR/Eh6eTV0hh0Ueg224vlkypmyEmptdxX//Gnz&#10;4pIzH4SthQGrKv6gPL9aPX+27F2pCmjB1AoZgVhf9q7ibQiuzDIvW9UJPwGnLBkbwE4EUnGX1Sh6&#10;Qu9MVkynr7IesHYIUnlPX29HI18l/KZRMnxoGq8CMxWn3EI6MZ3beGarpSh3KFyr5TEN8Q9ZdEJb&#10;CnqCuhVBsD3q36A6LRE8NGEiocugabRUqQaqJp/+Us19K5xKtRA53p1o8v8PVr4/fESm64pTo6zo&#10;qEVfqFGsViyoISh2GSnqnS/J896RbxhuYKBWp3K9uwP51TML61bYnbpGhL5VoqYU83gzO7s64vgI&#10;su3fQU2xxD5AAhoa7CJ/xAgjdGrVw6k9lAeTMeTsYrpY5JxJsuV58TIvihRDlI/XHfrwRkHHolBx&#10;pP4neHG48yGmI8pHlxjNg9H1RhuTFNxt1wbZQdCsbNJzRP/JzVjWV3wxL+YjA3+FuNnE908QnQ40&#10;9EZ3xPo0PtFJlJG317ZOchDajDKlbOyRyMjdyGIYtgM5Rna3UD8QpQjjcNMyktACfuesp8GuuP+2&#10;F6g4M28ttWWRz2ZxE5Iym18UpOC5ZXtuEVYSVMVlQM5GZR3G/dk71LuWYo2jYOGamtnoRPNTXsfM&#10;aXwT+8dVi/txrievpx/C6gcAAAD//wMAUEsDBBQABgAIAAAAIQA3jp3V3wAAAAsBAAAPAAAAZHJz&#10;L2Rvd25yZXYueG1sTI8xb4MwFIT3Sv0P1qvULTFQiRSKidKqrFUCDB0d7GJU/IywE8i/7+vUjqc7&#10;3X1X7Fc7sque/eBQQLyNgGnsnBqwF9A21eYZmA8SlRwdagE37WFf3t8VMlduwZO+1qFnVII+lwJM&#10;CFPOue+MttJv3aSRvC83WxlIzj1Xs1yo3I48iaKUWzkgLRg56Teju+/6Ymnks7ktTX1qP8xrVTVV&#10;ezjy96MQjw/r4QVY0Gv4C8MvPqFDSUxnd0Hl2SggzXZPFBWwieN0B4wiWZLRvTN5UQK8LPj/D+UP&#10;AAAA//8DAFBLAQItABQABgAIAAAAIQC2gziS/gAAAOEBAAATAAAAAAAAAAAAAAAAAAAAAABbQ29u&#10;dGVudF9UeXBlc10ueG1sUEsBAi0AFAAGAAgAAAAhADj9If/WAAAAlAEAAAsAAAAAAAAAAAAAAAAA&#10;LwEAAF9yZWxzLy5yZWxzUEsBAi0AFAAGAAgAAAAhAGqeTlQyAgAAWAQAAA4AAAAAAAAAAAAAAAAA&#10;LgIAAGRycy9lMm9Eb2MueG1sUEsBAi0AFAAGAAgAAAAhADeOndXfAAAACwEAAA8AAAAAAAAAAAAA&#10;AAAAjAQAAGRycy9kb3ducmV2LnhtbFBLBQYAAAAABAAEAPMAAACYBQAAAAA=&#10;" strokecolor="#bfbfbf">
                <v:textbox>
                  <w:txbxContent>
                    <w:p w14:paraId="02CC7E51" w14:textId="77777777" w:rsidR="003A12DA" w:rsidRDefault="003A12DA" w:rsidP="003A12DA">
                      <w:pPr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</w:p>
                    <w:p w14:paraId="7A1692DC" w14:textId="77777777" w:rsidR="003A12DA" w:rsidRDefault="003A12DA" w:rsidP="003A12DA">
                      <w:pPr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</w:p>
                    <w:p w14:paraId="4F0CECEC" w14:textId="77777777" w:rsidR="003A12DA" w:rsidRDefault="003A12DA" w:rsidP="003A12DA">
                      <w:pPr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color w:val="808080"/>
                        </w:rPr>
                        <w:t>Logo du centre de formation</w:t>
                      </w:r>
                    </w:p>
                    <w:p w14:paraId="3DE9F2F9" w14:textId="77777777" w:rsidR="003A12DA" w:rsidRDefault="003A12DA" w:rsidP="003A12DA"/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58425A58" wp14:editId="25F5BEA5">
            <wp:simplePos x="0" y="0"/>
            <wp:positionH relativeFrom="column">
              <wp:posOffset>-541985</wp:posOffset>
            </wp:positionH>
            <wp:positionV relativeFrom="paragraph">
              <wp:posOffset>-661256</wp:posOffset>
            </wp:positionV>
            <wp:extent cx="1162878" cy="1094023"/>
            <wp:effectExtent l="0" t="0" r="0" b="0"/>
            <wp:wrapNone/>
            <wp:docPr id="7" name="Image 7" descr="logoAC_NAN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AC_NANTE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8726" cy="109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97EF4">
        <w:t>e</w:t>
      </w:r>
      <w:proofErr w:type="gramEnd"/>
    </w:p>
    <w:p w14:paraId="3BFB7119" w14:textId="0518FC61" w:rsidR="000765D8" w:rsidRDefault="000765D8" w:rsidP="000765D8">
      <w:pPr>
        <w:spacing w:after="0"/>
        <w:rPr>
          <w:rFonts w:ascii="Arial" w:hAnsi="Arial" w:cs="Arial"/>
          <w:b/>
          <w:sz w:val="16"/>
          <w:szCs w:val="16"/>
        </w:rPr>
      </w:pPr>
    </w:p>
    <w:p w14:paraId="2A96CBB6" w14:textId="33B453BB" w:rsidR="001544C3" w:rsidRDefault="001544C3" w:rsidP="000765D8">
      <w:pPr>
        <w:spacing w:after="0"/>
        <w:rPr>
          <w:rFonts w:ascii="Arial" w:hAnsi="Arial" w:cs="Arial"/>
          <w:b/>
          <w:sz w:val="16"/>
          <w:szCs w:val="16"/>
        </w:rPr>
      </w:pPr>
    </w:p>
    <w:p w14:paraId="27FD0893" w14:textId="77777777" w:rsidR="001544C3" w:rsidRPr="00714E67" w:rsidRDefault="001544C3" w:rsidP="000765D8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Grilledutableau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5C3617" w14:paraId="211BE6A1" w14:textId="77777777" w:rsidTr="003F36E8">
        <w:tc>
          <w:tcPr>
            <w:tcW w:w="9781" w:type="dxa"/>
            <w:shd w:val="clear" w:color="auto" w:fill="FBD4B4" w:themeFill="accent6" w:themeFillTint="66"/>
          </w:tcPr>
          <w:p w14:paraId="24DD7836" w14:textId="77777777" w:rsidR="00453386" w:rsidRDefault="00453386" w:rsidP="005C3617">
            <w:pPr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  <w:p w14:paraId="11C8A58C" w14:textId="345E688B" w:rsidR="00134575" w:rsidRPr="00453386" w:rsidRDefault="00134575" w:rsidP="005C361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53386">
              <w:rPr>
                <w:b/>
                <w:color w:val="FFFFFF" w:themeColor="background1"/>
                <w:sz w:val="24"/>
                <w:szCs w:val="24"/>
              </w:rPr>
              <w:t>SOINS D’HYGIENE, DE CONFORT ET DE SECURITE</w:t>
            </w:r>
          </w:p>
          <w:p w14:paraId="051E4BAB" w14:textId="77777777" w:rsidR="005C3617" w:rsidRPr="00453386" w:rsidRDefault="005C3617" w:rsidP="005C3617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53386">
              <w:rPr>
                <w:b/>
                <w:color w:val="FFFFFF" w:themeColor="background1"/>
                <w:sz w:val="24"/>
                <w:szCs w:val="24"/>
              </w:rPr>
              <w:t>Sous-épreuve – E3</w:t>
            </w:r>
            <w:r w:rsidR="00134575" w:rsidRPr="00453386">
              <w:rPr>
                <w:b/>
                <w:color w:val="FFFFFF" w:themeColor="background1"/>
                <w:sz w:val="24"/>
                <w:szCs w:val="24"/>
              </w:rPr>
              <w:t xml:space="preserve">2 </w:t>
            </w:r>
            <w:r w:rsidRPr="00453386">
              <w:rPr>
                <w:b/>
                <w:color w:val="FFFFFF" w:themeColor="background1"/>
                <w:sz w:val="24"/>
                <w:szCs w:val="24"/>
              </w:rPr>
              <w:t>(coefficient 4)</w:t>
            </w:r>
          </w:p>
          <w:p w14:paraId="04B7FAC4" w14:textId="5F596FAE" w:rsidR="00453386" w:rsidRDefault="00453386" w:rsidP="005C361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AB202E9" w14:textId="77777777" w:rsidR="005C3617" w:rsidRDefault="005C3617" w:rsidP="005C3617">
      <w:pPr>
        <w:spacing w:after="0"/>
        <w:rPr>
          <w:rFonts w:ascii="Arial" w:hAnsi="Arial" w:cs="Arial"/>
          <w:b/>
          <w:sz w:val="20"/>
          <w:szCs w:val="20"/>
        </w:rPr>
      </w:pPr>
    </w:p>
    <w:p w14:paraId="4A26F5B8" w14:textId="60F0F1E5" w:rsidR="009756E6" w:rsidRDefault="006665F0">
      <w:pPr>
        <w:rPr>
          <w:rFonts w:ascii="Arial" w:hAnsi="Arial" w:cs="Arial"/>
          <w:sz w:val="20"/>
          <w:szCs w:val="20"/>
        </w:rPr>
      </w:pPr>
      <w:r w:rsidRPr="00B25251">
        <w:rPr>
          <w:rFonts w:ascii="Arial" w:hAnsi="Arial" w:cs="Arial"/>
          <w:b/>
          <w:sz w:val="20"/>
          <w:szCs w:val="20"/>
        </w:rPr>
        <w:t>Finalité de l’épreuve :</w:t>
      </w:r>
      <w:r w:rsidRPr="00B25251">
        <w:rPr>
          <w:rFonts w:ascii="Arial" w:hAnsi="Arial" w:cs="Arial"/>
          <w:sz w:val="20"/>
          <w:szCs w:val="20"/>
        </w:rPr>
        <w:t xml:space="preserve"> Cette épreuve permet d’évaluer les compétences mises en œuvre en milieu professionnel lors</w:t>
      </w:r>
      <w:r w:rsidR="00134575">
        <w:rPr>
          <w:rFonts w:ascii="Arial" w:hAnsi="Arial" w:cs="Arial"/>
          <w:sz w:val="20"/>
          <w:szCs w:val="20"/>
        </w:rPr>
        <w:t xml:space="preserve"> de soins d’hygiène, de confort et de sécurité auprès de personnes adultes non autonomes, de distribution des repas ou de collations, d’accompagnement</w:t>
      </w:r>
      <w:r w:rsidRPr="00B25251">
        <w:rPr>
          <w:rFonts w:ascii="Arial" w:hAnsi="Arial" w:cs="Arial"/>
          <w:sz w:val="20"/>
          <w:szCs w:val="20"/>
        </w:rPr>
        <w:t>.</w:t>
      </w:r>
    </w:p>
    <w:p w14:paraId="53AD6451" w14:textId="77777777" w:rsidR="00920170" w:rsidRPr="003A12DA" w:rsidRDefault="009756E6" w:rsidP="009756E6">
      <w:pPr>
        <w:rPr>
          <w:rFonts w:ascii="Arial" w:hAnsi="Arial" w:cs="Arial"/>
          <w:sz w:val="24"/>
          <w:szCs w:val="24"/>
        </w:rPr>
      </w:pPr>
      <w:r w:rsidRPr="003A12DA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7EBA7E" wp14:editId="10E7F25B">
                <wp:simplePos x="0" y="0"/>
                <wp:positionH relativeFrom="margin">
                  <wp:posOffset>44450</wp:posOffset>
                </wp:positionH>
                <wp:positionV relativeFrom="paragraph">
                  <wp:posOffset>6350</wp:posOffset>
                </wp:positionV>
                <wp:extent cx="6192866" cy="828675"/>
                <wp:effectExtent l="0" t="0" r="0" b="952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2866" cy="8286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85E560" w14:textId="6F76F1DD" w:rsidR="007621E0" w:rsidRPr="00B25251" w:rsidRDefault="006665F0" w:rsidP="003F36E8">
                            <w:pPr>
                              <w:shd w:val="clear" w:color="auto" w:fill="FBD4B4" w:themeFill="accent6" w:themeFillTint="66"/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L’épreuve prend appui sur une </w:t>
                            </w:r>
                            <w:r w:rsidR="009756E6" w:rsidRPr="00B2525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PFMP de </w:t>
                            </w:r>
                            <w:r w:rsidR="007C6D2D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9756E6" w:rsidRPr="00B2525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semaines </w:t>
                            </w:r>
                            <w:r w:rsidR="00C97EF4" w:rsidRPr="00B2525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en classe de </w:t>
                            </w:r>
                            <w:r w:rsidR="009756E6" w:rsidRPr="00B25251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terminale</w:t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dans les structures suivantes : </w:t>
                            </w:r>
                          </w:p>
                          <w:p w14:paraId="42FC7F75" w14:textId="24E42CC9" w:rsidR="007621E0" w:rsidRPr="00B25251" w:rsidRDefault="007621E0" w:rsidP="007621E0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</w:t>
                            </w:r>
                            <w:r w:rsidR="000351C3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établissement</w:t>
                            </w:r>
                            <w:r w:rsidR="0013457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sanitaire ou médico-social,</w:t>
                            </w:r>
                          </w:p>
                          <w:p w14:paraId="1C2D93C3" w14:textId="0CA32FDD" w:rsidR="009756E6" w:rsidRPr="00B25251" w:rsidRDefault="007621E0" w:rsidP="007621E0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ab/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-</w:t>
                            </w:r>
                            <w:r w:rsidR="000351C3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756E6" w:rsidRPr="00B25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services </w:t>
                            </w:r>
                            <w:r w:rsidR="0013457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d’hospitalisation à domicile ou de soins infirmiers à domicile</w:t>
                            </w:r>
                          </w:p>
                          <w:p w14:paraId="1B8A50D8" w14:textId="77777777" w:rsidR="009756E6" w:rsidRDefault="009756E6" w:rsidP="009756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7EBA7E" id="Rectangle à coins arrondis 1" o:spid="_x0000_s1027" style="position:absolute;margin-left:3.5pt;margin-top:.5pt;width:487.6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X5hugIAAMYFAAAOAAAAZHJzL2Uyb0RvYy54bWysVM1OGzEQvlfqO1i+l02iJEDEBkUgqkoU&#10;EFBxdrx2YtXrcW0nu+nT9F36Yh3buwulqIeqOWzm/+fzzJydt7Ume+G8AlPS8dGIEmE4VMpsSvrl&#10;8erDCSU+MFMxDUaU9CA8PV++f3fW2IWYwBZ0JRzBIMYvGlvSbQh2URSeb0XN/BFYYVApwdUsIOs2&#10;ReVYg9FrXUxGo3nRgKusAy68R+llVtJlii+l4OFWSi8C0SXF2kL6uvRdx2+xPGOLjWN2q3hXBvuH&#10;KmqmDCYdQl2ywMjOqT9C1Yo78CDDEYe6ACkVF6kH7GY8etXNw5ZZkXpBcLwdYPL/Lyy/2d85oip8&#10;O0oMq/GJ7hE0ZjZakJ8/CAdlPGHOgamUJ+MIWGP9Av0e7J3rOI9k7L6Vro7/2BdpE8iHAWTRBsJR&#10;OB+fTk7mc0o46k6QPJ7FoMWzt3U+fBRQk0iU1MHOVLGoBDDbX/uQ7Xu7mNGDVtWV0joxcXrEhXZk&#10;z/DdGefChHly17v6M1RZPh3hL08AinFOsnjei7GkNIcxUirwtyTakKakp7PJLAU2ELPnwrRB84hS&#10;xiVR4aBFrE2beyERcERikhyHFDl79TVhjLmTZXSRGHhwGr/lpEPv1NlGN5HGf3AcveX4nG2wThnB&#10;hMGxVgbc351ltu+7zr3GtkO7brvp6kZlDdUBJ85BXkVv+ZXCZ75mPtwxh7uHW4r3JNziR2pAiKGj&#10;KNmC+/6WPNrjSqCWkgZ3uaT+2445QYn+ZHBZTsfTaVz+xExnxxNk3EvN+qXG7OoLwLHBhcDqEhnt&#10;g+5J6aB+wrOzillRxQzH3CXlwfXMRcg3Bg8XF6tVMsOFtyxcmwfLY/CIc5zgx/aJOdvNesAtuYF+&#10;79ni1bRn2+hpYLULIFVahYh0xrV7ATwWaWC7wxav0Us+WT2f3+UvAAAA//8DAFBLAwQUAAYACAAA&#10;ACEA/mgCFN4AAAAHAQAADwAAAGRycy9kb3ducmV2LnhtbEyPQU/DMAyF70j8h8hI3Fi6TYytNJ3Q&#10;JEDahTGYxDFrTFOROFWTtR2/HnOCk/X8rOfvFevRO9FjF5tACqaTDARSFUxDtYL3t8ebJYiYNBnt&#10;AqGCM0ZYl5cXhc5NGOgV+32qBYdQzLUCm1KbSxkri17HSWiR2PsMndeJZVdL0+mBw72TsyxbSK8b&#10;4g9Wt7ixWH3tT17BdnEeXP/ysT34542tXXr63lVeqeur8eEeRMIx/R3DLz6jQ8lMx3AiE4VTcMdN&#10;Eq95sLtazuYgjqzn01uQZSH/85c/AAAA//8DAFBLAQItABQABgAIAAAAIQC2gziS/gAAAOEBAAAT&#10;AAAAAAAAAAAAAAAAAAAAAABbQ29udGVudF9UeXBlc10ueG1sUEsBAi0AFAAGAAgAAAAhADj9If/W&#10;AAAAlAEAAAsAAAAAAAAAAAAAAAAALwEAAF9yZWxzLy5yZWxzUEsBAi0AFAAGAAgAAAAhAJv9fmG6&#10;AgAAxgUAAA4AAAAAAAAAAAAAAAAALgIAAGRycy9lMm9Eb2MueG1sUEsBAi0AFAAGAAgAAAAhAP5o&#10;AhTeAAAABwEAAA8AAAAAAAAAAAAAAAAAFAUAAGRycy9kb3ducmV2LnhtbFBLBQYAAAAABAAEAPMA&#10;AAAfBgAAAAA=&#10;" fillcolor="#fbd4b4 [1305]" stroked="f">
                <v:textbox>
                  <w:txbxContent>
                    <w:p w14:paraId="0C85E560" w14:textId="6F76F1DD" w:rsidR="007621E0" w:rsidRPr="00B25251" w:rsidRDefault="006665F0" w:rsidP="003F36E8">
                      <w:pPr>
                        <w:shd w:val="clear" w:color="auto" w:fill="FBD4B4" w:themeFill="accent6" w:themeFillTint="66"/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L’épreuve prend appui sur une </w:t>
                      </w:r>
                      <w:r w:rsidR="009756E6" w:rsidRPr="00B252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PFMP de </w:t>
                      </w:r>
                      <w:r w:rsidR="007C6D2D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3</w:t>
                      </w:r>
                      <w:r w:rsidR="009756E6" w:rsidRPr="00B252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semaines </w:t>
                      </w:r>
                      <w:r w:rsidR="00C97EF4" w:rsidRPr="00B252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en classe de </w:t>
                      </w:r>
                      <w:r w:rsidR="009756E6" w:rsidRPr="00B25251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terminale</w:t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dans les structures suivantes : </w:t>
                      </w:r>
                    </w:p>
                    <w:p w14:paraId="42FC7F75" w14:textId="24E42CC9" w:rsidR="007621E0" w:rsidRPr="00B25251" w:rsidRDefault="007621E0" w:rsidP="007621E0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0351C3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>établissement</w:t>
                      </w:r>
                      <w:r w:rsidR="00134575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sanitaire ou médico-social,</w:t>
                      </w:r>
                    </w:p>
                    <w:p w14:paraId="1C2D93C3" w14:textId="0CA32FDD" w:rsidR="009756E6" w:rsidRPr="00B25251" w:rsidRDefault="007621E0" w:rsidP="007621E0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ab/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>-</w:t>
                      </w:r>
                      <w:r w:rsidR="000351C3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9756E6" w:rsidRPr="00B25251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services </w:t>
                      </w:r>
                      <w:r w:rsidR="00134575">
                        <w:rPr>
                          <w:rFonts w:ascii="Arial" w:hAnsi="Arial" w:cs="Arial"/>
                          <w:sz w:val="20"/>
                          <w:szCs w:val="20"/>
                        </w:rPr>
                        <w:t>d’hospitalisation à domicile ou de soins infirmiers à domicile</w:t>
                      </w:r>
                    </w:p>
                    <w:p w14:paraId="1B8A50D8" w14:textId="77777777" w:rsidR="009756E6" w:rsidRDefault="009756E6" w:rsidP="009756E6"/>
                  </w:txbxContent>
                </v:textbox>
                <w10:wrap anchorx="margin"/>
              </v:roundrect>
            </w:pict>
          </mc:Fallback>
        </mc:AlternateContent>
      </w:r>
    </w:p>
    <w:p w14:paraId="3DEE546A" w14:textId="77777777" w:rsidR="00920170" w:rsidRPr="003A12DA" w:rsidRDefault="00920170" w:rsidP="00920170">
      <w:pPr>
        <w:rPr>
          <w:rFonts w:ascii="Arial" w:hAnsi="Arial" w:cs="Arial"/>
          <w:sz w:val="24"/>
          <w:szCs w:val="24"/>
        </w:rPr>
      </w:pPr>
    </w:p>
    <w:p w14:paraId="7B2929F1" w14:textId="5858FCD8" w:rsidR="00920170" w:rsidRPr="003A12DA" w:rsidRDefault="00134575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193307D" wp14:editId="74003C70">
                <wp:simplePos x="0" y="0"/>
                <wp:positionH relativeFrom="margin">
                  <wp:align>center</wp:align>
                </wp:positionH>
                <wp:positionV relativeFrom="paragraph">
                  <wp:posOffset>168275</wp:posOffset>
                </wp:positionV>
                <wp:extent cx="2653665" cy="1066800"/>
                <wp:effectExtent l="0" t="0" r="0" b="0"/>
                <wp:wrapNone/>
                <wp:docPr id="6" name="Flèche vers le ba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3665" cy="1066800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E1E15" w14:textId="26DEA283" w:rsidR="00582E22" w:rsidRDefault="00582E22" w:rsidP="00582E22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2F3F28">
                              <w:rPr>
                                <w:b/>
                                <w:color w:val="FFFFFF" w:themeColor="background1"/>
                              </w:rPr>
                              <w:t xml:space="preserve">Situation </w:t>
                            </w:r>
                            <w:proofErr w:type="gramStart"/>
                            <w:r w:rsidRPr="002F3F28">
                              <w:rPr>
                                <w:b/>
                                <w:color w:val="FFFFFF" w:themeColor="background1"/>
                              </w:rPr>
                              <w:t>évaluation</w:t>
                            </w:r>
                            <w:r w:rsidRPr="002F3F28">
                              <w:rPr>
                                <w:color w:val="FFFFFF" w:themeColor="background1"/>
                              </w:rPr>
                              <w:t xml:space="preserve"> </w:t>
                            </w:r>
                            <w:r w:rsidR="007621E0">
                              <w:rPr>
                                <w:color w:val="FFFFFF" w:themeColor="background1"/>
                              </w:rPr>
                              <w:t> :</w:t>
                            </w:r>
                            <w:proofErr w:type="gramEnd"/>
                          </w:p>
                          <w:p w14:paraId="1B97985F" w14:textId="125FC42E" w:rsidR="007621E0" w:rsidRPr="007621E0" w:rsidRDefault="007621E0" w:rsidP="00582E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gramStart"/>
                            <w:r w:rsidRPr="007621E0">
                              <w:rPr>
                                <w:b/>
                                <w:color w:val="FFFFFF" w:themeColor="background1"/>
                              </w:rPr>
                              <w:t>en</w:t>
                            </w:r>
                            <w:proofErr w:type="gramEnd"/>
                            <w:r w:rsidRPr="007621E0">
                              <w:rPr>
                                <w:b/>
                                <w:color w:val="FFFFFF" w:themeColor="background1"/>
                              </w:rPr>
                              <w:t xml:space="preserve"> PFMP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3307D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" o:spid="_x0000_s1028" type="#_x0000_t67" style="position:absolute;margin-left:0;margin-top:13.25pt;width:208.95pt;height:84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9eVnQIAAIAFAAAOAAAAZHJzL2Uyb0RvYy54bWysVNtu2zAMfR+wfxD0vtrOWrcL6hRBigwD&#10;irZYO/RZkeXEmCxqlBIn+6L9x35slHzpZXka9mKL4iEpHl4ur/aNZjuFrgZT8Owk5UwZCWVt1gX/&#10;9rj8cMGZ88KUQoNRBT8ox69m799dtnaqJrABXSpk5MS4aWsLvvHeTpPEyY1qhDsBqwwpK8BGeBJx&#10;nZQoWvLe6GSSpnnSApYWQSrn6Pa6U/JZ9F9VSvq7qnLKM11wepuPX4zfVfgms0sxXaOwm1r2zxD/&#10;8IpG1IaCjq6uhRdsi/VfrppaIjio/ImEJoGqqqWKOVA2Wfomm4eNsCrmQuQ4O9Lk/p9bebu7R1aX&#10;Bc85M6KhEi31719Ef6wq04qthGN5IKq1bkr4B3uPveToGLLeV9iEP+XD9pHcw0iu2nsm6XKSn33M&#10;8zPOJOmyNM8v0kh/8mxu0fnPChoWDgUvoTVzRGgjs2J34zzFJfyACyEd6Lpc1lpHAderhUa2E6Hc&#10;6Xm6GEK8gmkTwAaCWecx3CQhvy6jePIHrQJOm6+qIopCDvElsTnVGEdIqYyPDNHbIjqYVeR8NMyO&#10;GWqfBVrJqMcGMxWbdjRMjxm+jjhaxKhg/Gjc1AbwmIPy+xi5ww/ZdzmH9P1+tY99MRlKv4LyQL2C&#10;0A2Rs3JZU51uhPP3AmlqaL5oE/g7+lQa2oJDf+JsA/jz2H3AUzOTlrOWprDg7sdWoOJMfzHU5p+y&#10;09MwtlE4PTufkIAvNauXGrNtFkCVz2jnWBmPAe/1cKwQmidaGPMQlVTCSIpdcOlxEBa+2w60cqSa&#10;zyOMRtUKf2MerAzOA8+hBR/3TwJt36ye+vwWhokV0zft2mGDpYH51kNVx14OTHe89hWgMY8d0a+k&#10;sEdeyhH1vDhnfwAAAP//AwBQSwMEFAAGAAgAAAAhALMUVdDeAAAABwEAAA8AAABkcnMvZG93bnJl&#10;di54bWxMj8FOwzAQRO9I/IO1SNyok6otbYhTIVBPqC0ULtyceEkC9jqK3ST8PcsJjqMZzbzJt5Oz&#10;YsA+tJ4UpLMEBFLlTUu1grfX3c0aRIiajLaeUME3BtgWlxe5zowf6QWHU6wFl1DItIImxi6TMlQN&#10;Oh1mvkNi78P3TkeWfS1Nr0cud1bOk2QlnW6JFxrd4UOD1dfp7BSYz7R93D8fJzrYw7gf3p921bpU&#10;6vpqur8DEXGKf2H4xWd0KJip9GcyQVgFfCQqmK+WINhdpLcbECXHNoslyCKX//mLHwAAAP//AwBQ&#10;SwECLQAUAAYACAAAACEAtoM4kv4AAADhAQAAEwAAAAAAAAAAAAAAAAAAAAAAW0NvbnRlbnRfVHlw&#10;ZXNdLnhtbFBLAQItABQABgAIAAAAIQA4/SH/1gAAAJQBAAALAAAAAAAAAAAAAAAAAC8BAABfcmVs&#10;cy8ucmVsc1BLAQItABQABgAIAAAAIQDUs9eVnQIAAIAFAAAOAAAAAAAAAAAAAAAAAC4CAABkcnMv&#10;ZTJvRG9jLnhtbFBLAQItABQABgAIAAAAIQCzFFXQ3gAAAAcBAAAPAAAAAAAAAAAAAAAAAPcEAABk&#10;cnMvZG93bnJldi54bWxQSwUGAAAAAAQABADzAAAAAgYAAAAA&#10;" adj="10800" fillcolor="#0070c0" stroked="f" strokeweight="2pt">
                <v:textbox>
                  <w:txbxContent>
                    <w:p w14:paraId="1C4E1E15" w14:textId="26DEA283" w:rsidR="00582E22" w:rsidRDefault="00582E22" w:rsidP="00582E22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2F3F28">
                        <w:rPr>
                          <w:b/>
                          <w:color w:val="FFFFFF" w:themeColor="background1"/>
                        </w:rPr>
                        <w:t xml:space="preserve">Situation </w:t>
                      </w:r>
                      <w:proofErr w:type="gramStart"/>
                      <w:r w:rsidRPr="002F3F28">
                        <w:rPr>
                          <w:b/>
                          <w:color w:val="FFFFFF" w:themeColor="background1"/>
                        </w:rPr>
                        <w:t>évaluation</w:t>
                      </w:r>
                      <w:r w:rsidRPr="002F3F28">
                        <w:rPr>
                          <w:color w:val="FFFFFF" w:themeColor="background1"/>
                        </w:rPr>
                        <w:t xml:space="preserve"> </w:t>
                      </w:r>
                      <w:r w:rsidR="007621E0">
                        <w:rPr>
                          <w:color w:val="FFFFFF" w:themeColor="background1"/>
                        </w:rPr>
                        <w:t> :</w:t>
                      </w:r>
                      <w:proofErr w:type="gramEnd"/>
                    </w:p>
                    <w:p w14:paraId="1B97985F" w14:textId="125FC42E" w:rsidR="007621E0" w:rsidRPr="007621E0" w:rsidRDefault="007621E0" w:rsidP="00582E22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proofErr w:type="gramStart"/>
                      <w:r w:rsidRPr="007621E0">
                        <w:rPr>
                          <w:b/>
                          <w:color w:val="FFFFFF" w:themeColor="background1"/>
                        </w:rPr>
                        <w:t>en</w:t>
                      </w:r>
                      <w:proofErr w:type="gramEnd"/>
                      <w:r w:rsidRPr="007621E0">
                        <w:rPr>
                          <w:b/>
                          <w:color w:val="FFFFFF" w:themeColor="background1"/>
                        </w:rPr>
                        <w:t xml:space="preserve"> PFMP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53AEEAB" w14:textId="43E119A4" w:rsidR="00920170" w:rsidRPr="003A12DA" w:rsidRDefault="00920170" w:rsidP="00920170">
      <w:pPr>
        <w:rPr>
          <w:rFonts w:ascii="Arial" w:hAnsi="Arial" w:cs="Arial"/>
          <w:sz w:val="24"/>
          <w:szCs w:val="24"/>
        </w:rPr>
      </w:pPr>
    </w:p>
    <w:p w14:paraId="70E31A84" w14:textId="6A7B99DB" w:rsidR="00920170" w:rsidRPr="003A12DA" w:rsidRDefault="00F5712C" w:rsidP="00920170">
      <w:pPr>
        <w:rPr>
          <w:rFonts w:ascii="Arial" w:hAnsi="Arial" w:cs="Arial"/>
          <w:sz w:val="24"/>
          <w:szCs w:val="24"/>
        </w:rPr>
      </w:pPr>
      <w:r w:rsidRPr="003A12DA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FA7E7B2" wp14:editId="27846AC1">
                <wp:simplePos x="0" y="0"/>
                <wp:positionH relativeFrom="margin">
                  <wp:align>left</wp:align>
                </wp:positionH>
                <wp:positionV relativeFrom="page">
                  <wp:posOffset>4705350</wp:posOffset>
                </wp:positionV>
                <wp:extent cx="2914650" cy="2371725"/>
                <wp:effectExtent l="0" t="0" r="0" b="952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237172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068B5F" w14:textId="7870A884" w:rsidR="00920170" w:rsidRDefault="00920170" w:rsidP="0092017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67E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Bilan de fin de PFMP</w:t>
                            </w: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portant sur l’ensemble des activités réalisées et des compétences mobilisées </w:t>
                            </w:r>
                          </w:p>
                          <w:p w14:paraId="14FDC0DF" w14:textId="46FE9EAA" w:rsidR="006A6B23" w:rsidRDefault="006A6B23" w:rsidP="0092017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(40 points)</w:t>
                            </w:r>
                          </w:p>
                          <w:p w14:paraId="3119AAD6" w14:textId="77777777" w:rsidR="00E02C4D" w:rsidRPr="00C5293B" w:rsidRDefault="00E02C4D" w:rsidP="0092017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57BB66AB" w14:textId="5C4ACEC1" w:rsidR="00920170" w:rsidRPr="00C5293B" w:rsidRDefault="00920170" w:rsidP="00920170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C5293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A7E7B2" id="Rectangle à coins arrondis 4" o:spid="_x0000_s1029" style="position:absolute;margin-left:0;margin-top:370.5pt;width:229.5pt;height:186.75pt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x5puwIAAMcFAAAOAAAAZHJzL2Uyb0RvYy54bWysVM1OGzEQvlfqO1i+l01CEkrEBkUgqkoU&#10;EFBxdrx2YtXrcW3nr0/Du/TFOuPdbChFPVTNYeMZz+/nb+bsfFtbtlYhGnAl7x/1OFNOQmXcouRf&#10;H68+fOQsJuEqYcGpku9U5OfT9+/ONn6iBrAEW6nAMIiLk40v+TIlPymKKJeqFvEIvHJ4qSHUIqEY&#10;FkUVxAaj17YY9HrjYgOh8gGkihG1l80ln+b4WiuZbrWOKjFbcqwt5W/I3zl9i+mZmCyC8Esj2zLE&#10;P1RRC+MwaRfqUiTBVsH8Eao2MkAEnY4k1AVobaTKPWA3/d6rbh6WwqvcC4ITfQdT/H9h5c36LjBT&#10;lXzImRM1PtE9gibcwir285lJMC4yEQK4ykQ2JMA2Pk7Q78HfhVaKeKTutzrU9I99sW0GedeBrLaJ&#10;SVQOTvvD8QjfQuLd4PikfzIYUdTi4O5DTJ8U1IwOJQ+wchVVlREW6+uYGvu9HaWMYE11ZazNAtFH&#10;XdjA1gIfXkipXBpnd7uqv0DV6Ic9/DUUQDUSpVGP92osKRORIuUCf0tiHduU/HSE5VNOB5S9Kcw6&#10;NCeYGmDyKe2sIjvr7pVGxAmK7NilaLJX3/otHNmSXDQG7pz6bznZtHdqbclNZf53jr23HA/ZOuuc&#10;EVzqHGvjIPzdWTf2+66bXqnttJ1vM72OqSnSzKHaIeUCNLMYvbwy+MzXIqY7EXD4kBq4UNItfrQF&#10;hBjaE2dLCD/e0pM9zgTecrbBYS55/L4SQXFmPzucFqTckKY/C8PRyQCF8PJm/vLGreoLQNr0cXV5&#10;mY9kn+z+qAPUT7h3ZpQVr4STmLvkMoW9cJGaJYObS6rZLJvhxHuRrt2DlxSccCYGP26fRPAt1xOO&#10;yQ3sB19MXrG9sSVPB7NVAm3yKBxwbV8At0UmbLvZaB29lLPVYf9OfwEAAP//AwBQSwMEFAAGAAgA&#10;AAAhANRXftzeAAAACQEAAA8AAABkcnMvZG93bnJldi54bWxMj8FOwzAQRO9I/IO1SNyoE5QWCHEq&#10;VAmQegEKSBzdeIkj7HUUu0nK17Oc4DarGc2+qdazd2LEIXaBFOSLDARSE0xHrYK31/uLaxAxaTLa&#10;BUIFR4ywrk9PKl2aMNELjrvUCi6hWGoFNqW+lDI2Fr2Oi9AjsfcZBq8Tn0MrzaAnLvdOXmbZSnrd&#10;EX+wuseNxeZrd/AKtqvj5Manj+27f9zY1qWH7+fGK3V+Nt/dgkg4p78w/OIzOtTMtA8HMlE4BTwk&#10;KbgqchZsF8sbFnvO5XmxBFlX8v+C+gcAAP//AwBQSwECLQAUAAYACAAAACEAtoM4kv4AAADhAQAA&#10;EwAAAAAAAAAAAAAAAAAAAAAAW0NvbnRlbnRfVHlwZXNdLnhtbFBLAQItABQABgAIAAAAIQA4/SH/&#10;1gAAAJQBAAALAAAAAAAAAAAAAAAAAC8BAABfcmVscy8ucmVsc1BLAQItABQABgAIAAAAIQAdDx5p&#10;uwIAAMcFAAAOAAAAAAAAAAAAAAAAAC4CAABkcnMvZTJvRG9jLnhtbFBLAQItABQABgAIAAAAIQDU&#10;V37c3gAAAAkBAAAPAAAAAAAAAAAAAAAAABUFAABkcnMvZG93bnJldi54bWxQSwUGAAAAAAQABADz&#10;AAAAIAYAAAAA&#10;" fillcolor="#fbd4b4 [1305]" stroked="f">
                <v:textbox>
                  <w:txbxContent>
                    <w:p w14:paraId="1D068B5F" w14:textId="7870A884" w:rsidR="00920170" w:rsidRDefault="00920170" w:rsidP="0092017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67EA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Bilan de fin de PFMP</w:t>
                      </w:r>
                      <w:r w:rsidRPr="00C5293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portant sur l’ensemble des activités réalisées et des compétences mobilisées </w:t>
                      </w:r>
                    </w:p>
                    <w:p w14:paraId="14FDC0DF" w14:textId="46FE9EAA" w:rsidR="006A6B23" w:rsidRDefault="006A6B23" w:rsidP="0092017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(40 points)</w:t>
                      </w:r>
                    </w:p>
                    <w:p w14:paraId="3119AAD6" w14:textId="77777777" w:rsidR="00E02C4D" w:rsidRPr="00C5293B" w:rsidRDefault="00E02C4D" w:rsidP="0092017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57BB66AB" w14:textId="5C4ACEC1" w:rsidR="00920170" w:rsidRPr="00C5293B" w:rsidRDefault="00920170" w:rsidP="00920170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C5293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Pr="003A12DA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2474828" wp14:editId="00740399">
                <wp:simplePos x="0" y="0"/>
                <wp:positionH relativeFrom="margin">
                  <wp:posOffset>2976880</wp:posOffset>
                </wp:positionH>
                <wp:positionV relativeFrom="page">
                  <wp:posOffset>4667250</wp:posOffset>
                </wp:positionV>
                <wp:extent cx="3248025" cy="2419350"/>
                <wp:effectExtent l="0" t="0" r="9525" b="0"/>
                <wp:wrapNone/>
                <wp:docPr id="9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2419350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F0D97" w14:textId="02873748" w:rsidR="001544C3" w:rsidRDefault="00134575" w:rsidP="00136E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67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Présentation du raisonnement clinique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concernant une personne dont l’élève aura pris soin durant la PFMP</w:t>
                            </w:r>
                          </w:p>
                          <w:p w14:paraId="645D35B2" w14:textId="306EA1DE" w:rsidR="00134575" w:rsidRDefault="00134575" w:rsidP="00136E0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(10 minutes)</w:t>
                            </w:r>
                          </w:p>
                          <w:p w14:paraId="1F449798" w14:textId="60203EEB" w:rsidR="006A6B23" w:rsidRDefault="006A6B23" w:rsidP="00B367E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(20 points)</w:t>
                            </w:r>
                          </w:p>
                          <w:p w14:paraId="6E8E52F6" w14:textId="46CD559B" w:rsidR="00134575" w:rsidRPr="00B367EA" w:rsidRDefault="00B367EA" w:rsidP="00B367EA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367EA">
                              <w:rPr>
                                <w:rFonts w:ascii="Arial" w:hAnsi="Arial" w:cs="Arial"/>
                                <w:color w:val="000000" w:themeColor="text1"/>
                                <w:sz w:val="48"/>
                                <w:szCs w:val="48"/>
                              </w:rPr>
                              <w:t>+</w:t>
                            </w:r>
                          </w:p>
                          <w:p w14:paraId="2C5EA1D8" w14:textId="77777777" w:rsidR="001544C3" w:rsidRDefault="00B367EA" w:rsidP="00B367E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B367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Interrogation de savoirs associés</w:t>
                            </w:r>
                            <w:r w:rsidRPr="00B367EA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367E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mobilisés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dans la prise en soins de la personne et relevant du bloc 2 </w:t>
                            </w:r>
                          </w:p>
                          <w:p w14:paraId="4E5A02C9" w14:textId="23D68B3D" w:rsidR="00B367EA" w:rsidRDefault="00B367EA" w:rsidP="00B367E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(10 minutes)</w:t>
                            </w:r>
                          </w:p>
                          <w:p w14:paraId="78A864B8" w14:textId="45EEA5C3" w:rsidR="006A6B23" w:rsidRPr="00C5293B" w:rsidRDefault="006A6B23" w:rsidP="00B367E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(20 points)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474828" id="_x0000_s1030" style="position:absolute;margin-left:234.4pt;margin-top:367.5pt;width:255.75pt;height:190.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FuPvgIAAMcFAAAOAAAAZHJzL2Uyb0RvYy54bWysVM1OGzEQvlfqO1i+l80uCYWIDYpAVJUo&#10;IKDi7HjtxKrtcW0n2fRpeJe+WMfezUIp6qFqDhvP7+f5PDOnZ63RZCN8UGBrWh6MKBGWQ6PssqZf&#10;Hy4/HFMSIrMN02BFTXci0LPZ+3enWzcVFaxAN8ITTGLDdOtquorRTYsi8JUwLByAExaNErxhEUW/&#10;LBrPtpjd6KIajY6KLfjGeeAiBNRedEY6y/mlFDzeSBlEJLqmeLeYvz5/F+lbzE7ZdOmZWyneX4P9&#10;wy0MUxZBh1QXLDKy9uqPVEZxDwFkPOBgCpBScZFrwGrK0atq7lfMiVwLkhPcQFP4f2n59ebWE9XU&#10;9IQSyww+0R2SxuxSC/LziXBQNhDmPdhGBTJOhG1dmGLcvbv1vRTwmKpvpTfpH+sibSZ5N5As2kg4&#10;Kg+r8fGomlDC0VaNy5PDSX6G4jnc+RA/CTAkHWrqYW2bdKvMMNtchYi46L/3S5ABtGouldZZSO0j&#10;zrUnG4YPzzgXNh7lcL02X6Dp9OMR/roWQDU2Sqc+2qsRIjdiypQBfwPRlmyRtgnWkjAtJPTuYtqi&#10;e6KpIyaf4k6L5KftnZDIOFJR5cABokNvvpXpSoidPVOIxMRDUPlWkI77oN43hYnc/0Pg6K3AZ7TB&#10;OyOCjUOgURb834Nl57+vuqs1lR3bRZvba+icBTQ7bDkP3SwGxy8VPvMVC/GWeRw+HFNcKPEGP1ID&#10;Ugz9iZIV+B9v6ZM/zgRaKdniMNc0fF8zLyjRny1Oy0k5Hqfpz8J48rFCwb+0LF5a7NqcA7ZNiavL&#10;8XxM/lHvj9KDecS9M0+oaGKWI3ZNefR74Tx2SwY3FxfzeXbDiXcsXtl7x1PyxHPq4If2kXnX93rE&#10;MbmG/eCz6atu73xTpIX5OoJUeRQS0x2v/Qvgtsgt1G+2tI5eytnref/OfgEAAP//AwBQSwMEFAAG&#10;AAgAAAAhABnXGE3iAAAADAEAAA8AAABkcnMvZG93bnJldi54bWxMj8FOwzAQRO9I/IO1SNyoHQoh&#10;hDgVqgRIvRQKSBzd2MQR9jqK3STl61lOcFzt08ybajV7x0YzxC6ghGwhgBlsgu6wlfD2+nBRAItJ&#10;oVYuoJFwNBFW9elJpUodJnwx4y61jEIwlkqCTakvOY+NNV7FRegN0u8zDF4lOoeW60FNFO4dvxQi&#10;5151SA1W9WZtTfO1O3gJm/w4uXH7sXn3T2vbuvT4/dx4Kc/P5vs7YMnM6Q+GX31Sh5qc9uGAOjIn&#10;4SovSD1JuFle0ygibguxBLYnNMtyAbyu+P8R9Q8AAAD//wMAUEsBAi0AFAAGAAgAAAAhALaDOJL+&#10;AAAA4QEAABMAAAAAAAAAAAAAAAAAAAAAAFtDb250ZW50X1R5cGVzXS54bWxQSwECLQAUAAYACAAA&#10;ACEAOP0h/9YAAACUAQAACwAAAAAAAAAAAAAAAAAvAQAAX3JlbHMvLnJlbHNQSwECLQAUAAYACAAA&#10;ACEAAgRbj74CAADHBQAADgAAAAAAAAAAAAAAAAAuAgAAZHJzL2Uyb0RvYy54bWxQSwECLQAUAAYA&#10;CAAAACEAGdcYTeIAAAAMAQAADwAAAAAAAAAAAAAAAAAYBQAAZHJzL2Rvd25yZXYueG1sUEsFBgAA&#10;AAAEAAQA8wAAACcGAAAAAA==&#10;" fillcolor="#fbd4b4 [1305]" stroked="f">
                <v:textbox>
                  <w:txbxContent>
                    <w:p w14:paraId="298F0D97" w14:textId="02873748" w:rsidR="001544C3" w:rsidRDefault="00134575" w:rsidP="00136E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67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Présentation du raisonnement clinique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concernant une personne dont l’élève aura pris soin durant la PFMP</w:t>
                      </w:r>
                    </w:p>
                    <w:p w14:paraId="645D35B2" w14:textId="306EA1DE" w:rsidR="00134575" w:rsidRDefault="00134575" w:rsidP="00136E0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(10 minutes)</w:t>
                      </w:r>
                    </w:p>
                    <w:p w14:paraId="1F449798" w14:textId="60203EEB" w:rsidR="006A6B23" w:rsidRDefault="006A6B23" w:rsidP="00B367E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(20 points)</w:t>
                      </w:r>
                    </w:p>
                    <w:p w14:paraId="6E8E52F6" w14:textId="46CD559B" w:rsidR="00134575" w:rsidRPr="00B367EA" w:rsidRDefault="00B367EA" w:rsidP="00B367EA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</w:pPr>
                      <w:r w:rsidRPr="00B367EA">
                        <w:rPr>
                          <w:rFonts w:ascii="Arial" w:hAnsi="Arial" w:cs="Arial"/>
                          <w:color w:val="000000" w:themeColor="text1"/>
                          <w:sz w:val="48"/>
                          <w:szCs w:val="48"/>
                        </w:rPr>
                        <w:t>+</w:t>
                      </w:r>
                    </w:p>
                    <w:p w14:paraId="2C5EA1D8" w14:textId="77777777" w:rsidR="001544C3" w:rsidRDefault="00B367EA" w:rsidP="00B367E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B367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Interrogation de savoirs associés</w:t>
                      </w:r>
                      <w:r w:rsidRPr="00B367EA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B367E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mobilisés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dans la prise en soins de la personne et relevant du bloc 2 </w:t>
                      </w:r>
                    </w:p>
                    <w:p w14:paraId="4E5A02C9" w14:textId="23D68B3D" w:rsidR="00B367EA" w:rsidRDefault="00B367EA" w:rsidP="00B367E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(10 minutes)</w:t>
                      </w:r>
                    </w:p>
                    <w:p w14:paraId="78A864B8" w14:textId="45EEA5C3" w:rsidR="006A6B23" w:rsidRPr="00C5293B" w:rsidRDefault="006A6B23" w:rsidP="00B367E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(20 points)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</w:p>
    <w:p w14:paraId="537D38A8" w14:textId="7E1AA08D" w:rsidR="00920170" w:rsidRPr="003A12DA" w:rsidRDefault="00920170" w:rsidP="00920170">
      <w:pPr>
        <w:rPr>
          <w:rFonts w:ascii="Arial" w:hAnsi="Arial" w:cs="Arial"/>
          <w:sz w:val="24"/>
          <w:szCs w:val="24"/>
        </w:rPr>
      </w:pPr>
    </w:p>
    <w:p w14:paraId="05F364DE" w14:textId="11D1D8C4" w:rsidR="009756E6" w:rsidRPr="003A12DA" w:rsidRDefault="009756E6" w:rsidP="00920170">
      <w:pPr>
        <w:rPr>
          <w:rFonts w:ascii="Arial" w:hAnsi="Arial" w:cs="Arial"/>
          <w:sz w:val="24"/>
          <w:szCs w:val="24"/>
        </w:rPr>
      </w:pPr>
    </w:p>
    <w:p w14:paraId="65715856" w14:textId="1B5F0C97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4856C437" w14:textId="09051127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43B25E2D" w14:textId="247B8AEC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2CD3C947" w14:textId="2D7E9B7D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53DD75F8" w14:textId="05A04416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72038860" w14:textId="7060BA49" w:rsidR="006C3E71" w:rsidRPr="003A12DA" w:rsidRDefault="006A6B23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71E654C" wp14:editId="0F4BFC2D">
                <wp:simplePos x="0" y="0"/>
                <wp:positionH relativeFrom="margin">
                  <wp:posOffset>2118995</wp:posOffset>
                </wp:positionH>
                <wp:positionV relativeFrom="paragraph">
                  <wp:posOffset>15240</wp:posOffset>
                </wp:positionV>
                <wp:extent cx="1798955" cy="347345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955" cy="34734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7CAE2D" w14:textId="3B55BE52" w:rsidR="00B25251" w:rsidRPr="00B25251" w:rsidRDefault="00B25251" w:rsidP="00B2525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25251">
                              <w:rPr>
                                <w:b/>
                              </w:rPr>
                              <w:t>Compétences évaluées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E654C" id="Rectangle 12" o:spid="_x0000_s1031" style="position:absolute;margin-left:166.85pt;margin-top:1.2pt;width:141.65pt;height:27.35pt;z-index:2516807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JUFiAIAAGUFAAAOAAAAZHJzL2Uyb0RvYy54bWysVFtP2zAUfp+0/2D5faQt7YCqKaqKmCYh&#10;QFzEs+vYTSTbx7PdJt2v37GdBgRoD9Py4Njn8p37WVx2WpG9cL4BU9LxyYgSYThUjdmW9Pnp+ts5&#10;JT4wUzEFRpT0IDy9XH79smjtXEygBlUJRxDE+HlrS1qHYOdF4XktNPMnYIVBpgSnWcCn2xaVYy2i&#10;a1VMRqPvRQuusg648B6pV5lJlwlfSsHDnZReBKJKir6FdLp0buJZLBdsvnXM1g3v3WD/4IVmjUGj&#10;A9QVC4zsXPMBSjfcgQcZTjjoAqRsuEgxYDTj0btoHmtmRYoFk+PtkCb//2D57f7ekabC2k0oMUxj&#10;jR4wa8xslSBIwwS11s9R7tHeu/7l8Rqj7aTT8Y9xkC4l9TAkVXSBcCSOzy7OL2YzSjjyTqdnp9NZ&#10;BC1eta3z4YcATeKlpA7Np1yy/Y0PWfQoEo0pE08D141SmRspRfQy+5Vu4aBEln4QEgNETyYJNbWW&#10;WCtH9gybgnEuTBhnVs0qkcmzEX69n4NG8loZBIzIEu0P2D1AbNuP2NnLXj6qitSZg/Lob45l5UEj&#10;WQYTBmXdGHCfASiMqrec5Y9JyqmJWQrdpkvFTyWJlA1UB2wIB3lSvOXXDVblhvlwzxyOBg4Rjnu4&#10;w0MqaEsK/Y2SGtzvz+hRHjsWuZS0OGol9b92zAlK1E+DvXwxnk7jbKbHdHY2wYd7y9m85ZidXgMW&#10;boyLxfJ0jfJBHa/SgX7BrbCKVpHFDEfbJeXBHR/rkFcA7hUuVqskhvNoWbgxj5ZH8Jjn2HVP3Qtz&#10;tm/NgE19C8exZPN3HZplo6aB1S6AbFL7vua1rwDOcmqlfu/EZfH2naRet+PyDwAAAP//AwBQSwME&#10;FAAGAAgAAAAhAPOCS6LeAAAACAEAAA8AAABkcnMvZG93bnJldi54bWxMj8FOwzAQRO9I/IO1SNyo&#10;k4YmKGRTARI901IhuLmxG0fEayt2mpSvrznBcTSjmTfVejY9O6nBd5YQ0kUCTFFjZUctwv799e4B&#10;mA+CpOgtKYSz8rCur68qUUo70VaddqFlsYR8KRB0CK7k3DdaGeEX1imK3tEORoQoh5bLQUyx3PR8&#10;mSQ5N6KjuKCFUy9aNd+70SC4zf7t66if3ZSfP1abuR0/f7oR8fZmfnoEFtQc/sLwix/RoY5MBzuS&#10;9KxHyLKsiFGE5T2w6OdpEb8dEFZFCryu+P8D9QUAAP//AwBQSwECLQAUAAYACAAAACEAtoM4kv4A&#10;AADhAQAAEwAAAAAAAAAAAAAAAAAAAAAAW0NvbnRlbnRfVHlwZXNdLnhtbFBLAQItABQABgAIAAAA&#10;IQA4/SH/1gAAAJQBAAALAAAAAAAAAAAAAAAAAC8BAABfcmVscy8ucmVsc1BLAQItABQABgAIAAAA&#10;IQCPZJUFiAIAAGUFAAAOAAAAAAAAAAAAAAAAAC4CAABkcnMvZTJvRG9jLnhtbFBLAQItABQABgAI&#10;AAAAIQDzgkui3gAAAAgBAAAPAAAAAAAAAAAAAAAAAOIEAABkcnMvZG93bnJldi54bWxQSwUGAAAA&#10;AAQABADzAAAA7QUAAAAA&#10;" fillcolor="#4f81bd [3204]" stroked="f" strokeweight="2pt">
                <v:textbox>
                  <w:txbxContent>
                    <w:p w14:paraId="417CAE2D" w14:textId="3B55BE52" w:rsidR="00B25251" w:rsidRPr="00B25251" w:rsidRDefault="00B25251" w:rsidP="00B25251">
                      <w:pPr>
                        <w:jc w:val="center"/>
                        <w:rPr>
                          <w:b/>
                        </w:rPr>
                      </w:pPr>
                      <w:r w:rsidRPr="00B25251">
                        <w:rPr>
                          <w:b/>
                        </w:rPr>
                        <w:t>Compétences évaluées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C93D08D" w14:textId="0A4DE5C4" w:rsidR="006C3E71" w:rsidRPr="003A12DA" w:rsidRDefault="00E02C4D" w:rsidP="0092017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070302" wp14:editId="792BF2F7">
                <wp:simplePos x="0" y="0"/>
                <wp:positionH relativeFrom="margin">
                  <wp:posOffset>90805</wp:posOffset>
                </wp:positionH>
                <wp:positionV relativeFrom="paragraph">
                  <wp:posOffset>224790</wp:posOffset>
                </wp:positionV>
                <wp:extent cx="6143625" cy="1704975"/>
                <wp:effectExtent l="0" t="0" r="9525" b="9525"/>
                <wp:wrapNone/>
                <wp:docPr id="3" name="Rectangle à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704975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A00017" w14:textId="77777777" w:rsidR="00E02C4D" w:rsidRDefault="00E02C4D" w:rsidP="00B367EA">
                            <w:pPr>
                              <w:pStyle w:val="Sansinterligne"/>
                              <w:ind w:left="708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14:paraId="4DB049F0" w14:textId="4F8BF76D" w:rsidR="00B367EA" w:rsidRPr="001544C3" w:rsidRDefault="00B367EA" w:rsidP="00B367EA">
                            <w:pPr>
                              <w:pStyle w:val="Sansinterligne"/>
                              <w:ind w:left="708"/>
                              <w:jc w:val="both"/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544C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2</w:t>
                            </w:r>
                            <w:r w:rsidRPr="001544C3"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.1 Réaliser les activités liées à l’hygiène, au confort de la personne et à la sécurisation </w:t>
                            </w:r>
                          </w:p>
                          <w:p w14:paraId="7F116B4D" w14:textId="77777777" w:rsidR="00B367EA" w:rsidRPr="001544C3" w:rsidRDefault="00B367EA" w:rsidP="00B367EA">
                            <w:pPr>
                              <w:pStyle w:val="Sansinterligne"/>
                              <w:ind w:left="708"/>
                              <w:jc w:val="both"/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544C3"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2.2 Surveiller l’état de santé de la personne et intervenir en conséquence </w:t>
                            </w:r>
                          </w:p>
                          <w:p w14:paraId="5A4E777C" w14:textId="77777777" w:rsidR="00B367EA" w:rsidRPr="001544C3" w:rsidRDefault="00B367EA" w:rsidP="00B367EA">
                            <w:pPr>
                              <w:pStyle w:val="Sansinterligne"/>
                              <w:ind w:left="708"/>
                              <w:jc w:val="both"/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544C3"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2.3 Assurer l’hygiène de l’environnement proche de la personne et veiller au bon état de fonctionnement du lit, des aides techniques, des dispositifs médicaux dans l’environnement de la personne </w:t>
                            </w:r>
                          </w:p>
                          <w:p w14:paraId="412D1B10" w14:textId="603056FC" w:rsidR="00B367EA" w:rsidRDefault="00B367EA" w:rsidP="00B367EA">
                            <w:pPr>
                              <w:pStyle w:val="Sansinterligne"/>
                              <w:ind w:left="708"/>
                              <w:jc w:val="both"/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1544C3"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2.4 Distribuer des repas équilibrés conformes aux besoins de la personne, installer la personne et accompagner la prise des repas</w:t>
                            </w:r>
                          </w:p>
                          <w:p w14:paraId="3985D937" w14:textId="77777777" w:rsidR="00E02C4D" w:rsidRPr="001544C3" w:rsidRDefault="00E02C4D" w:rsidP="00B367EA">
                            <w:pPr>
                              <w:pStyle w:val="Sansinterligne"/>
                              <w:ind w:left="708"/>
                              <w:jc w:val="both"/>
                              <w:rPr>
                                <w:rFonts w:ascii="Arial" w:eastAsiaTheme="minorHAnsi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CCCEC92" w14:textId="7A741BFC" w:rsidR="00163671" w:rsidRPr="001544C3" w:rsidRDefault="00163671" w:rsidP="00163671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070302" id="Rectangle à coins arrondis 3" o:spid="_x0000_s1032" style="position:absolute;margin-left:7.15pt;margin-top:17.7pt;width:483.75pt;height:134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ypvgIAAMcFAAAOAAAAZHJzL2Uyb0RvYy54bWysVM1OGzEQvlfqO1i+l90NSSgRGxSBqCpR&#10;QEDF2fHaiVWvx7WdbNKn4V36Yh17f0Ip6qFqDo5nPN/8fDszZ+e7WpOtcF6BKWlxlFMiDIdKmVVJ&#10;vz5effhIiQ/MVEyDESXdC0/P5+/fnTV2JkawBl0JR9CJ8bPGlnQdgp1lmedrUTN/BFYYfJTgahZQ&#10;dKuscqxB77XORnk+zRpwlXXAhfeovWwf6Tz5l1LwcCulF4HokmJuIZ0unct4ZvMzNls5ZteKd2mw&#10;f8iiZspg0MHVJQuMbJz6w1WtuAMPMhxxqDOQUnGRasBqivxVNQ9rZkWqBcnxdqDJ/z+3/GZ754iq&#10;SnpMiWE1fqJ7JI2ZlRbk5zPhoIwnzDkwlfLkOBLWWD9D3IO9c53k8Rqr30lXx3+si+wSyfuBZLEL&#10;hKNyWoyPp6MJJRzfipN8fHoyiV6zA9w6Hz4JqEm8lNTBxlQxq8Qw21770Nr3djGkB62qK6V1EmL7&#10;iAvtyJbhh2ecCxOmCa439ReoWv04x1/bAqjGRmnV016NKaVGjJ5Sgr8F0YY0JT2dYC0xpoEYvU1M&#10;GzSPNLXEpFvYaxHttLkXEhlHKkYJOIRoo1ffio6OZBkhEh0PoOItkA49qLONMJH6fwDmbwEP0Qbr&#10;FBFMGIC1MuD+DpatfV91W2ssO+yWu9Re01hU1Cyh2mPLOWhn0Vt+pfAzXzMf7pjD4cMxxYUSbvGQ&#10;GpBi6G6UrMH9eEsf7XEm8JWSBoe5pP77hjlBif5scFpOi/E4Tn8SxpOTEQru5cvy5YvZ1BeAbVPg&#10;6rI8XaN90P1VOqifcO8sYlR8YoZj7JLy4HrhIrRLBjcXF4tFMsOJtyxcmwfLo/PIc+zgx90Tc7br&#10;9YBjcgP94LPZq25vbSPSwGITQKo0Cgdeuy+A2yI1bLfZ4jp6KSerw/6d/wIAAP//AwBQSwMEFAAG&#10;AAgAAAAhADTmILPfAAAACQEAAA8AAABkcnMvZG93bnJldi54bWxMj8FOwzAQRO9I/IO1SNyoU1Kq&#10;NsSpUCVA6gUoIHF04yWOsNdR7CYpX89yguPsjGbflJvJOzFgH9tACuazDARSHUxLjYK31/urFYiY&#10;NBntAqGCE0bYVOdnpS5MGOkFh31qBJdQLLQCm1JXSBlri17HWeiQ2PsMvdeJZd9I0+uRy72T11m2&#10;lF63xB+s7nBrsf7aH72C3fI0uuHpY/fuH7e2cenh+7n2Sl1eTHe3IBJO6S8Mv/iMDhUzHcKRTBSO&#10;9SLnpIL8ZgGC/fVqzlMOfMjyNciqlP8XVD8AAAD//wMAUEsBAi0AFAAGAAgAAAAhALaDOJL+AAAA&#10;4QEAABMAAAAAAAAAAAAAAAAAAAAAAFtDb250ZW50X1R5cGVzXS54bWxQSwECLQAUAAYACAAAACEA&#10;OP0h/9YAAACUAQAACwAAAAAAAAAAAAAAAAAvAQAAX3JlbHMvLnJlbHNQSwECLQAUAAYACAAAACEA&#10;0i5Mqb4CAADHBQAADgAAAAAAAAAAAAAAAAAuAgAAZHJzL2Uyb0RvYy54bWxQSwECLQAUAAYACAAA&#10;ACEANOYgs98AAAAJAQAADwAAAAAAAAAAAAAAAAAYBQAAZHJzL2Rvd25yZXYueG1sUEsFBgAAAAAE&#10;AAQA8wAAACQGAAAAAA==&#10;" fillcolor="#fbd4b4 [1305]" stroked="f">
                <v:textbox>
                  <w:txbxContent>
                    <w:p w14:paraId="47A00017" w14:textId="77777777" w:rsidR="00E02C4D" w:rsidRDefault="00E02C4D" w:rsidP="00B367EA">
                      <w:pPr>
                        <w:pStyle w:val="Sansinterligne"/>
                        <w:ind w:left="708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14:paraId="4DB049F0" w14:textId="4F8BF76D" w:rsidR="00B367EA" w:rsidRPr="001544C3" w:rsidRDefault="00B367EA" w:rsidP="00B367EA">
                      <w:pPr>
                        <w:pStyle w:val="Sansinterligne"/>
                        <w:ind w:left="708"/>
                        <w:jc w:val="both"/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544C3">
                        <w:rPr>
                          <w:rFonts w:ascii="Arial" w:hAnsi="Arial" w:cs="Arial"/>
                          <w:color w:val="000000" w:themeColor="text1"/>
                        </w:rPr>
                        <w:t>2</w:t>
                      </w:r>
                      <w:r w:rsidRPr="001544C3"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  <w:t>.1 Réaliser les activités liées à l’hygiène, au confort de la personne et à la sécurisation </w:t>
                      </w:r>
                    </w:p>
                    <w:p w14:paraId="7F116B4D" w14:textId="77777777" w:rsidR="00B367EA" w:rsidRPr="001544C3" w:rsidRDefault="00B367EA" w:rsidP="00B367EA">
                      <w:pPr>
                        <w:pStyle w:val="Sansinterligne"/>
                        <w:ind w:left="708"/>
                        <w:jc w:val="both"/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544C3"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  <w:t>2.2 Surveiller l’état de santé de la personne et intervenir en conséquence </w:t>
                      </w:r>
                    </w:p>
                    <w:p w14:paraId="5A4E777C" w14:textId="77777777" w:rsidR="00B367EA" w:rsidRPr="001544C3" w:rsidRDefault="00B367EA" w:rsidP="00B367EA">
                      <w:pPr>
                        <w:pStyle w:val="Sansinterligne"/>
                        <w:ind w:left="708"/>
                        <w:jc w:val="both"/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544C3"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  <w:t>2.3 Assurer l’hygiène de l’environnement proche de la personne et veiller au bon état de fonctionnement du lit, des aides techniques, des dispositifs médicaux dans l’environnement de la personne </w:t>
                      </w:r>
                    </w:p>
                    <w:p w14:paraId="412D1B10" w14:textId="603056FC" w:rsidR="00B367EA" w:rsidRDefault="00B367EA" w:rsidP="00B367EA">
                      <w:pPr>
                        <w:pStyle w:val="Sansinterligne"/>
                        <w:ind w:left="708"/>
                        <w:jc w:val="both"/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1544C3"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  <w:t>2.4 Distribuer des repas équilibrés conformes aux besoins de la personne, installer la personne et accompagner la prise des repas</w:t>
                      </w:r>
                    </w:p>
                    <w:p w14:paraId="3985D937" w14:textId="77777777" w:rsidR="00E02C4D" w:rsidRPr="001544C3" w:rsidRDefault="00E02C4D" w:rsidP="00B367EA">
                      <w:pPr>
                        <w:pStyle w:val="Sansinterligne"/>
                        <w:ind w:left="708"/>
                        <w:jc w:val="both"/>
                        <w:rPr>
                          <w:rFonts w:ascii="Arial" w:eastAsiaTheme="minorHAnsi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CCCEC92" w14:textId="7A741BFC" w:rsidR="00163671" w:rsidRPr="001544C3" w:rsidRDefault="00163671" w:rsidP="00163671">
                      <w:pPr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A6B23"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3C42125" wp14:editId="6C840467">
                <wp:simplePos x="0" y="0"/>
                <wp:positionH relativeFrom="margin">
                  <wp:posOffset>2980055</wp:posOffset>
                </wp:positionH>
                <wp:positionV relativeFrom="paragraph">
                  <wp:posOffset>66675</wp:posOffset>
                </wp:positionV>
                <wp:extent cx="0" cy="179070"/>
                <wp:effectExtent l="152400" t="57150" r="152400" b="49530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070"/>
                        </a:xfrm>
                        <a:prstGeom prst="straightConnector1">
                          <a:avLst/>
                        </a:prstGeom>
                        <a:ln w="762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C413B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234.65pt;margin-top:5.25pt;width:0;height:14.1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tco5wEAABAEAAAOAAAAZHJzL2Uyb0RvYy54bWysU9tuEzEQfUfiHyy/k02K1ECUTR9S4AVB&#10;BOUDXO84a8k3jafZ5I/4D36MsTfZoiIhteLF68ucM3POzK5vjt6JA2C2MbRyMZtLAUHHzoZ9K3/c&#10;fXzzTopMKnTKxQCtPEGWN5vXr9ZDWsFV7KPrAAWThLwaUit7orRqmqx78CrPYoLAjyaiV8RH3Dcd&#10;qoHZvWuu5vPrZojYJYwacubb2/FRbiq/MaDpqzEZSLhWcm1UV6zrfVmbzVqt9qhSb/W5DPWCKryy&#10;gZNOVLeKlHhA+xeVtxpjjoZmOvomGmM1VA2sZjF/ouZ7rxJULWxOTpNN+f/R6i+HHQrbce/eShGU&#10;5x5tYwhsHDyg6DBaEuoAWhj36yd3RXAcmzakvGLsNuzwfMpph8WBo0FfvqxNHKvRp8loOJLQ46Xm&#10;28Xy/XxZe9A84hJm+gTRi7JpZSZUdt/TuaiIi+qzOnzOxJkZeAGUpC6IoZXLax6NGkbKug+hE3RK&#10;LIzQqrB3UAQw0AX+FCFj6XVHJwcj0Tcw7AsXOyasEwlbh+KgeJaU1hBoMTFxdIEZ69wEHEv4J/Ac&#10;X6BQp/U54AlRM8dAE9jbELEa8CQ7HS8lmzH+4sCou1hwH7tTbWq1hseuenX+Rcpc/3mu8McfefMb&#10;AAD//wMAUEsDBBQABgAIAAAAIQBc19lz3wAAAAkBAAAPAAAAZHJzL2Rvd25yZXYueG1sTI9NT8Mw&#10;DIbvSPyHyEhc0JZCYR+l6YSQBtfRTYxj2nhtoXGqJtu6/XqMOMDRfh+9fpwuBtuKA/a+caTgdhyB&#10;QCqdaahSsFkvRzMQPmgyunWECk7oYZFdXqQ6Me5Ib3jIQyW4hHyiFdQhdImUvqzRaj92HRJnO9db&#10;HXjsK2l6feRy28q7KJpIqxviC7Xu8LnG8ivfWwX6Y7ct3j83y2m+iuc329fz6cWdlbq+Gp4eQQQc&#10;wh8MP/qsDhk7FW5PxotWwf1kHjPKQfQAgoHfRaEgnk1BZqn8/0H2DQAA//8DAFBLAQItABQABgAI&#10;AAAAIQC2gziS/gAAAOEBAAATAAAAAAAAAAAAAAAAAAAAAABbQ29udGVudF9UeXBlc10ueG1sUEsB&#10;Ai0AFAAGAAgAAAAhADj9If/WAAAAlAEAAAsAAAAAAAAAAAAAAAAALwEAAF9yZWxzLy5yZWxzUEsB&#10;Ai0AFAAGAAgAAAAhAN5S1yjnAQAAEAQAAA4AAAAAAAAAAAAAAAAALgIAAGRycy9lMm9Eb2MueG1s&#10;UEsBAi0AFAAGAAgAAAAhAFzX2XPfAAAACQEAAA8AAAAAAAAAAAAAAAAAQQQAAGRycy9kb3ducmV2&#10;LnhtbFBLBQYAAAAABAAEAPMAAABNBQAAAAA=&#10;" strokecolor="#4579b8 [3044]" strokeweight="6pt">
                <v:stroke endarrow="block"/>
                <w10:wrap anchorx="margin"/>
              </v:shape>
            </w:pict>
          </mc:Fallback>
        </mc:AlternateContent>
      </w:r>
    </w:p>
    <w:p w14:paraId="1DB46680" w14:textId="4FF2BE91" w:rsidR="006C3E71" w:rsidRPr="003A12DA" w:rsidRDefault="006C3E71" w:rsidP="00920170">
      <w:pPr>
        <w:rPr>
          <w:rFonts w:ascii="Arial" w:hAnsi="Arial" w:cs="Arial"/>
          <w:sz w:val="24"/>
          <w:szCs w:val="24"/>
        </w:rPr>
      </w:pPr>
    </w:p>
    <w:p w14:paraId="2CCCF599" w14:textId="515CFA97" w:rsidR="006C3E71" w:rsidRDefault="006C3E71" w:rsidP="00920170">
      <w:pPr>
        <w:rPr>
          <w:rFonts w:ascii="Arial" w:hAnsi="Arial" w:cs="Arial"/>
          <w:sz w:val="24"/>
          <w:szCs w:val="24"/>
        </w:rPr>
      </w:pPr>
    </w:p>
    <w:p w14:paraId="4DF6B1CB" w14:textId="287EAAEB" w:rsidR="00582E22" w:rsidRDefault="00582E22" w:rsidP="00920170">
      <w:pPr>
        <w:rPr>
          <w:rFonts w:ascii="Arial" w:hAnsi="Arial" w:cs="Arial"/>
          <w:sz w:val="24"/>
          <w:szCs w:val="24"/>
        </w:rPr>
      </w:pPr>
    </w:p>
    <w:p w14:paraId="0C0F8FF7" w14:textId="77777777" w:rsidR="00582E22" w:rsidRPr="003A12DA" w:rsidRDefault="00582E22" w:rsidP="00920170">
      <w:pPr>
        <w:rPr>
          <w:rFonts w:ascii="Arial" w:hAnsi="Arial" w:cs="Arial"/>
          <w:sz w:val="24"/>
          <w:szCs w:val="24"/>
        </w:rPr>
      </w:pPr>
    </w:p>
    <w:p w14:paraId="4C12BAB1" w14:textId="65C0D2FE" w:rsidR="00771C97" w:rsidRPr="00C5293B" w:rsidRDefault="00771C97" w:rsidP="00920170">
      <w:pPr>
        <w:rPr>
          <w:rFonts w:ascii="Arial" w:hAnsi="Arial" w:cs="Arial"/>
          <w:sz w:val="24"/>
          <w:szCs w:val="24"/>
        </w:rPr>
      </w:pPr>
    </w:p>
    <w:p w14:paraId="2333516F" w14:textId="77777777" w:rsidR="0025008B" w:rsidRDefault="0025008B" w:rsidP="0025008B">
      <w:pPr>
        <w:jc w:val="center"/>
        <w:rPr>
          <w:rFonts w:ascii="Arial" w:hAnsi="Arial" w:cs="Arial"/>
        </w:rPr>
      </w:pPr>
    </w:p>
    <w:tbl>
      <w:tblPr>
        <w:tblStyle w:val="Grilledutableau"/>
        <w:tblW w:w="9488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25"/>
        <w:gridCol w:w="6663"/>
      </w:tblGrid>
      <w:tr w:rsidR="00195011" w14:paraId="64A7C4BF" w14:textId="77777777" w:rsidTr="003F36E8">
        <w:trPr>
          <w:trHeight w:val="274"/>
        </w:trPr>
        <w:tc>
          <w:tcPr>
            <w:tcW w:w="94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D22AB" w14:textId="77777777" w:rsidR="00195011" w:rsidRPr="0072506B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 w:rsidRPr="0072506B">
              <w:rPr>
                <w:rFonts w:eastAsia="Arial"/>
                <w:b/>
                <w:color w:val="000000"/>
              </w:rPr>
              <w:lastRenderedPageBreak/>
              <w:t>Savoirs associés du BLOC 2</w:t>
            </w:r>
          </w:p>
        </w:tc>
      </w:tr>
      <w:tr w:rsidR="00195011" w14:paraId="45CA9F38" w14:textId="77777777" w:rsidTr="003F36E8">
        <w:trPr>
          <w:trHeight w:val="274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3D04C" w14:textId="77777777" w:rsidR="00195011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Arial"/>
                <w:b/>
                <w:color w:val="000000"/>
                <w:sz w:val="20"/>
              </w:rPr>
              <w:t>TECHNIQUES PROFESSIONNELLES</w:t>
            </w:r>
          </w:p>
        </w:tc>
      </w:tr>
      <w:tr w:rsidR="00195011" w14:paraId="7F4A692C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AF63F" w14:textId="77777777" w:rsidR="00195011" w:rsidRPr="000B4443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16"/>
                <w:szCs w:val="16"/>
              </w:rPr>
            </w:pPr>
            <w:r w:rsidRPr="000B4443">
              <w:rPr>
                <w:rFonts w:eastAsia="Arial"/>
                <w:b/>
                <w:color w:val="000000"/>
                <w:sz w:val="16"/>
                <w:szCs w:val="16"/>
              </w:rPr>
              <w:t>L’hygiène professionnelle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58CA1" w14:textId="77777777" w:rsidR="00195011" w:rsidRDefault="00195011" w:rsidP="00195011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>
              <w:rPr>
                <w:rFonts w:eastAsia="Arial"/>
                <w:color w:val="000000"/>
                <w:sz w:val="16"/>
              </w:rPr>
              <w:t>Tenue professionnelle</w:t>
            </w:r>
          </w:p>
          <w:p w14:paraId="6A80C9BD" w14:textId="77777777" w:rsidR="00195011" w:rsidRDefault="00195011" w:rsidP="00195011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554B7E">
              <w:rPr>
                <w:rFonts w:eastAsia="Arial"/>
                <w:color w:val="000000"/>
                <w:sz w:val="16"/>
              </w:rPr>
              <w:t xml:space="preserve">Hygiène des mains </w:t>
            </w:r>
          </w:p>
          <w:p w14:paraId="69C83BE9" w14:textId="77777777" w:rsidR="00195011" w:rsidRPr="00554B7E" w:rsidRDefault="00195011" w:rsidP="00195011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554B7E">
              <w:rPr>
                <w:rFonts w:eastAsia="Arial"/>
                <w:color w:val="000000"/>
                <w:sz w:val="16"/>
              </w:rPr>
              <w:t>Précautions standard et complémentaires</w:t>
            </w:r>
          </w:p>
          <w:p w14:paraId="41AF5B32" w14:textId="77777777" w:rsidR="00195011" w:rsidRDefault="00195011" w:rsidP="00195011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554B7E">
              <w:rPr>
                <w:rFonts w:eastAsia="Arial"/>
                <w:color w:val="000000"/>
                <w:sz w:val="16"/>
              </w:rPr>
              <w:t>Impact environnemental des activités de soin, de service</w:t>
            </w:r>
          </w:p>
        </w:tc>
      </w:tr>
      <w:tr w:rsidR="00195011" w14:paraId="3380C92A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1BF48" w14:textId="77777777" w:rsidR="00195011" w:rsidRPr="000B4443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16"/>
                <w:szCs w:val="16"/>
              </w:rPr>
            </w:pPr>
            <w:r w:rsidRPr="000B4443">
              <w:rPr>
                <w:rFonts w:eastAsia="Arial"/>
                <w:b/>
                <w:color w:val="000000"/>
                <w:sz w:val="16"/>
                <w:szCs w:val="16"/>
              </w:rPr>
              <w:t>L’entretien de l’environnement proche de la personne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42891" w14:textId="77777777" w:rsidR="00195011" w:rsidRPr="00F14BCD" w:rsidRDefault="00195011" w:rsidP="00195011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F14BCD">
              <w:rPr>
                <w:rFonts w:eastAsia="Arial"/>
                <w:color w:val="000000"/>
                <w:sz w:val="16"/>
              </w:rPr>
              <w:t>Techniques d’entretien et de bio nettoyage</w:t>
            </w:r>
          </w:p>
          <w:p w14:paraId="4494FC5F" w14:textId="77777777" w:rsidR="00195011" w:rsidRDefault="00195011" w:rsidP="00195011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F14BCD">
              <w:rPr>
                <w:rFonts w:eastAsia="Arial"/>
                <w:color w:val="000000"/>
                <w:sz w:val="16"/>
              </w:rPr>
              <w:t>Matériels et appareils d’entretien des locaux et des équipements</w:t>
            </w:r>
          </w:p>
          <w:p w14:paraId="22A29D1C" w14:textId="77777777" w:rsidR="00195011" w:rsidRPr="00F14BCD" w:rsidRDefault="00195011" w:rsidP="00195011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F14BCD">
              <w:rPr>
                <w:rFonts w:eastAsia="Arial"/>
                <w:color w:val="000000"/>
                <w:sz w:val="16"/>
              </w:rPr>
              <w:t>Techniques de stérilisation</w:t>
            </w:r>
          </w:p>
          <w:p w14:paraId="5371F16B" w14:textId="77777777" w:rsidR="00195011" w:rsidRPr="00F14BCD" w:rsidRDefault="00195011" w:rsidP="00195011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F14BCD">
              <w:rPr>
                <w:rFonts w:eastAsia="Arial"/>
                <w:color w:val="000000"/>
                <w:sz w:val="16"/>
              </w:rPr>
              <w:t>Tri du linge</w:t>
            </w:r>
          </w:p>
          <w:p w14:paraId="55478331" w14:textId="77777777" w:rsidR="00195011" w:rsidRPr="000B4443" w:rsidRDefault="00195011" w:rsidP="00195011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F14BCD">
              <w:rPr>
                <w:rFonts w:eastAsia="Arial"/>
                <w:color w:val="000000"/>
                <w:sz w:val="16"/>
              </w:rPr>
              <w:t>Principes d’organisation d</w:t>
            </w:r>
            <w:r>
              <w:rPr>
                <w:rFonts w:eastAsia="Arial"/>
                <w:color w:val="000000"/>
                <w:sz w:val="16"/>
              </w:rPr>
              <w:t xml:space="preserve">es circuits dans les locaux </w:t>
            </w:r>
          </w:p>
        </w:tc>
      </w:tr>
      <w:tr w:rsidR="00195011" w14:paraId="2131216B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22C58" w14:textId="77777777" w:rsidR="00195011" w:rsidRPr="000B4443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eastAsia="Arial"/>
                <w:b/>
                <w:color w:val="000000"/>
                <w:sz w:val="16"/>
                <w:szCs w:val="16"/>
              </w:rPr>
            </w:pPr>
            <w:r w:rsidRPr="000B4443">
              <w:rPr>
                <w:rFonts w:eastAsia="Arial"/>
                <w:b/>
                <w:color w:val="000000"/>
                <w:sz w:val="16"/>
                <w:szCs w:val="16"/>
              </w:rPr>
              <w:t>Les techniques de services des repas, des collations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C0EE0" w14:textId="77777777" w:rsidR="00195011" w:rsidRPr="00FF0EB1" w:rsidRDefault="00195011" w:rsidP="001E76C4">
            <w:pPr>
              <w:pStyle w:val="StyleTitre110ptNonGras"/>
              <w:rPr>
                <w:rFonts w:ascii="Wingdings" w:eastAsia="Arial" w:hAnsi="Wingdings"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sym w:font="Wingdings" w:char="F0A8"/>
            </w:r>
            <w:r>
              <w:rPr>
                <w:sz w:val="16"/>
                <w:szCs w:val="16"/>
              </w:rPr>
              <w:t xml:space="preserve">     </w:t>
            </w:r>
            <w:r w:rsidRPr="00FF0EB1">
              <w:rPr>
                <w:sz w:val="16"/>
                <w:szCs w:val="16"/>
              </w:rPr>
              <w:t>Formes de distr</w:t>
            </w:r>
            <w:r>
              <w:rPr>
                <w:sz w:val="16"/>
                <w:szCs w:val="16"/>
              </w:rPr>
              <w:t>ibution des repas et collations</w:t>
            </w:r>
          </w:p>
          <w:p w14:paraId="1AB3783A" w14:textId="77777777" w:rsidR="00195011" w:rsidRPr="00F14BCD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F14BCD">
              <w:rPr>
                <w:rFonts w:ascii="Arial" w:hAnsi="Arial" w:cs="Arial"/>
                <w:sz w:val="16"/>
                <w:szCs w:val="16"/>
              </w:rPr>
              <w:t>Matériels et appareils de remise en température</w:t>
            </w:r>
          </w:p>
          <w:p w14:paraId="7217FC2B" w14:textId="77777777" w:rsidR="00195011" w:rsidRPr="00F14BCD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F14BCD">
              <w:rPr>
                <w:rFonts w:ascii="Arial" w:hAnsi="Arial" w:cs="Arial"/>
                <w:sz w:val="16"/>
                <w:szCs w:val="16"/>
              </w:rPr>
              <w:t>Modes de distribution des repas et collations : service à table, service au lit</w:t>
            </w:r>
          </w:p>
          <w:p w14:paraId="1D31F92E" w14:textId="77777777" w:rsidR="00195011" w:rsidRPr="000B444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F14BCD">
              <w:rPr>
                <w:rFonts w:ascii="Arial" w:hAnsi="Arial" w:cs="Arial"/>
                <w:sz w:val="16"/>
                <w:szCs w:val="16"/>
              </w:rPr>
              <w:t>Installatio</w:t>
            </w:r>
            <w:r>
              <w:rPr>
                <w:rFonts w:ascii="Arial" w:hAnsi="Arial" w:cs="Arial"/>
                <w:sz w:val="16"/>
                <w:szCs w:val="16"/>
              </w:rPr>
              <w:t>n et aide à la prise des repas - m</w:t>
            </w:r>
            <w:r w:rsidRPr="00F14BCD">
              <w:rPr>
                <w:rFonts w:ascii="Arial" w:hAnsi="Arial" w:cs="Arial"/>
                <w:sz w:val="16"/>
                <w:szCs w:val="16"/>
              </w:rPr>
              <w:t>atériels d’aide aux repas</w:t>
            </w:r>
          </w:p>
        </w:tc>
      </w:tr>
      <w:tr w:rsidR="00195011" w14:paraId="48A68386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BD930" w14:textId="77777777" w:rsidR="00195011" w:rsidRPr="000B4443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eastAsia="Arial"/>
                <w:b/>
                <w:color w:val="000000"/>
                <w:sz w:val="16"/>
                <w:szCs w:val="16"/>
              </w:rPr>
            </w:pPr>
            <w:r w:rsidRPr="000B4443">
              <w:rPr>
                <w:rFonts w:eastAsia="Arial"/>
                <w:b/>
                <w:color w:val="000000"/>
                <w:sz w:val="16"/>
                <w:szCs w:val="16"/>
              </w:rPr>
              <w:t>Les techniques de soins d’hygiène et de confort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8060B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Raisonnement clinique, démarche clinique, démarche de soins</w:t>
            </w:r>
          </w:p>
          <w:p w14:paraId="677C945B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Transmissions -Transmission ciblée - Dossier patient</w:t>
            </w:r>
          </w:p>
          <w:p w14:paraId="31546863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Soins d’hygiène corporelle de l’adulte</w:t>
            </w:r>
          </w:p>
          <w:p w14:paraId="0E356513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Aide à l’élimination - Matériel d’aide à l’élimination</w:t>
            </w:r>
          </w:p>
          <w:p w14:paraId="31734BD7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Prévention des risques d’alitement prolongé</w:t>
            </w:r>
          </w:p>
          <w:p w14:paraId="2F314AF4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Risques biologiques liés aux soins</w:t>
            </w:r>
          </w:p>
          <w:p w14:paraId="11152FEF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Elimination des DASRI et des DAOM</w:t>
            </w:r>
          </w:p>
          <w:p w14:paraId="74DCADA0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Habillage et déshabillage</w:t>
            </w:r>
          </w:p>
          <w:p w14:paraId="50FDD01B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Réfection d’un lit - Différents lits – Accessoires du lit</w:t>
            </w:r>
          </w:p>
          <w:p w14:paraId="342574C0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Installation au lit, au fauteuil</w:t>
            </w:r>
          </w:p>
          <w:p w14:paraId="1BFCB488" w14:textId="77777777" w:rsidR="00195011" w:rsidRPr="000F46E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0F46E3">
              <w:rPr>
                <w:rFonts w:ascii="Arial" w:hAnsi="Arial" w:cs="Arial"/>
                <w:sz w:val="16"/>
                <w:szCs w:val="16"/>
              </w:rPr>
              <w:t>Accompagnement à la mobilité - Matériel d’aide à l’accompagnement à la mobilité</w:t>
            </w:r>
          </w:p>
        </w:tc>
      </w:tr>
      <w:tr w:rsidR="00195011" w14:paraId="7497C106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07569" w14:textId="77777777" w:rsidR="00195011" w:rsidRPr="00F14BCD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eastAsia="Arial"/>
                <w:b/>
                <w:color w:val="000000"/>
                <w:sz w:val="18"/>
              </w:rPr>
            </w:pPr>
            <w:r w:rsidRPr="00724290">
              <w:rPr>
                <w:rFonts w:eastAsia="Arial"/>
                <w:b/>
                <w:color w:val="000000"/>
                <w:sz w:val="18"/>
              </w:rPr>
              <w:t>La surveillance de l’état de santé de la personne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50CCC" w14:textId="77777777" w:rsidR="00195011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724290">
              <w:rPr>
                <w:rFonts w:ascii="Arial" w:hAnsi="Arial" w:cs="Arial"/>
                <w:sz w:val="16"/>
                <w:szCs w:val="16"/>
              </w:rPr>
              <w:t>Paramètres de surveillance de l’état de santé de la personne</w:t>
            </w:r>
          </w:p>
          <w:p w14:paraId="5E78A4CE" w14:textId="77777777" w:rsidR="00195011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59157F">
              <w:rPr>
                <w:rFonts w:ascii="Arial" w:hAnsi="Arial" w:cs="Arial"/>
                <w:sz w:val="16"/>
                <w:szCs w:val="16"/>
              </w:rPr>
              <w:t>Observation des signes cliniques</w:t>
            </w:r>
          </w:p>
          <w:p w14:paraId="5557639A" w14:textId="77777777" w:rsidR="00195011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59157F">
              <w:rPr>
                <w:rFonts w:ascii="Arial" w:hAnsi="Arial" w:cs="Arial"/>
                <w:sz w:val="16"/>
                <w:szCs w:val="16"/>
              </w:rPr>
              <w:t>La douleur</w:t>
            </w:r>
          </w:p>
          <w:p w14:paraId="1494F2F3" w14:textId="77777777" w:rsidR="00195011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59157F">
              <w:rPr>
                <w:rFonts w:ascii="Arial" w:hAnsi="Arial" w:cs="Arial"/>
                <w:sz w:val="16"/>
                <w:szCs w:val="16"/>
              </w:rPr>
              <w:t>Observation du comportement relationnel ou social de la personne</w:t>
            </w:r>
          </w:p>
          <w:p w14:paraId="31390C40" w14:textId="77777777" w:rsidR="00195011" w:rsidRPr="000B4443" w:rsidRDefault="00195011" w:rsidP="00195011">
            <w:pPr>
              <w:pStyle w:val="Paragraphedeliste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rFonts w:ascii="Arial" w:hAnsi="Arial" w:cs="Arial"/>
                <w:sz w:val="16"/>
                <w:szCs w:val="16"/>
              </w:rPr>
            </w:pPr>
            <w:r w:rsidRPr="0059157F">
              <w:rPr>
                <w:rFonts w:ascii="Arial" w:hAnsi="Arial" w:cs="Arial"/>
                <w:sz w:val="16"/>
                <w:szCs w:val="16"/>
              </w:rPr>
              <w:t>Aide à la prise de médicaments</w:t>
            </w:r>
          </w:p>
        </w:tc>
      </w:tr>
      <w:tr w:rsidR="00195011" w14:paraId="104EF69D" w14:textId="77777777" w:rsidTr="003F36E8">
        <w:trPr>
          <w:trHeight w:val="270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4F1D8" w14:textId="77777777" w:rsidR="00195011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720"/>
              <w:jc w:val="center"/>
            </w:pPr>
            <w:r>
              <w:rPr>
                <w:rFonts w:eastAsia="Arial"/>
                <w:b/>
                <w:color w:val="000000"/>
                <w:sz w:val="20"/>
              </w:rPr>
              <w:t>NUTRITION -ALIMENTATION</w:t>
            </w:r>
          </w:p>
        </w:tc>
      </w:tr>
      <w:tr w:rsidR="00195011" w14:paraId="681C0E45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7A45A" w14:textId="77777777" w:rsidR="00195011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</w:pPr>
            <w:r>
              <w:rPr>
                <w:rFonts w:eastAsia="Arial"/>
                <w:b/>
                <w:color w:val="000000"/>
                <w:sz w:val="18"/>
              </w:rPr>
              <w:t>Les indications alimentaires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8D6D3" w14:textId="77777777" w:rsidR="00195011" w:rsidRPr="0059157F" w:rsidRDefault="00195011" w:rsidP="00195011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59157F">
              <w:rPr>
                <w:sz w:val="16"/>
                <w:szCs w:val="16"/>
              </w:rPr>
              <w:t xml:space="preserve">Différents régimes prescrits </w:t>
            </w:r>
          </w:p>
          <w:p w14:paraId="6E665D74" w14:textId="77777777" w:rsidR="00195011" w:rsidRPr="004F4CA8" w:rsidRDefault="00195011" w:rsidP="00195011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59157F">
              <w:rPr>
                <w:sz w:val="16"/>
                <w:szCs w:val="16"/>
              </w:rPr>
              <w:t>Textures adaptées aux besoins</w:t>
            </w:r>
          </w:p>
        </w:tc>
      </w:tr>
      <w:tr w:rsidR="00195011" w14:paraId="28BBAF8A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C52E6" w14:textId="77777777" w:rsidR="00195011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eastAsia="Arial"/>
                <w:b/>
                <w:color w:val="000000"/>
                <w:sz w:val="18"/>
              </w:rPr>
            </w:pPr>
            <w:r w:rsidRPr="004F4CA8">
              <w:rPr>
                <w:rFonts w:eastAsia="Arial"/>
                <w:b/>
                <w:color w:val="000000"/>
                <w:sz w:val="18"/>
              </w:rPr>
              <w:t>Le comportement et les habitudes alimentaires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4EF43" w14:textId="77777777" w:rsidR="00195011" w:rsidRPr="004F4CA8" w:rsidRDefault="00195011" w:rsidP="00195011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4F4CA8">
              <w:rPr>
                <w:sz w:val="16"/>
                <w:szCs w:val="16"/>
              </w:rPr>
              <w:t>Qualité organoleptique</w:t>
            </w:r>
          </w:p>
        </w:tc>
      </w:tr>
      <w:tr w:rsidR="00195011" w14:paraId="1B75CAD2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9FE93" w14:textId="77777777" w:rsidR="00195011" w:rsidRPr="004F4CA8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eastAsia="Arial"/>
                <w:b/>
                <w:color w:val="000000"/>
                <w:sz w:val="18"/>
              </w:rPr>
            </w:pPr>
            <w:r>
              <w:rPr>
                <w:b/>
                <w:sz w:val="18"/>
                <w:szCs w:val="18"/>
              </w:rPr>
              <w:t>Q</w:t>
            </w:r>
            <w:r w:rsidRPr="000B4443">
              <w:rPr>
                <w:b/>
                <w:sz w:val="18"/>
                <w:szCs w:val="18"/>
              </w:rPr>
              <w:t>ualité sanitaire des aliments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82526" w14:textId="77777777" w:rsidR="00195011" w:rsidRPr="004F4CA8" w:rsidRDefault="00195011" w:rsidP="00195011">
            <w:pPr>
              <w:numPr>
                <w:ilvl w:val="0"/>
                <w:numId w:val="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proofErr w:type="spellStart"/>
            <w:r w:rsidRPr="004F4CA8">
              <w:rPr>
                <w:sz w:val="16"/>
                <w:szCs w:val="16"/>
              </w:rPr>
              <w:t>Toxi</w:t>
            </w:r>
            <w:proofErr w:type="spellEnd"/>
            <w:r w:rsidRPr="004F4CA8">
              <w:rPr>
                <w:sz w:val="16"/>
                <w:szCs w:val="16"/>
              </w:rPr>
              <w:t xml:space="preserve"> infections alimentaires (TIA)</w:t>
            </w:r>
          </w:p>
        </w:tc>
      </w:tr>
      <w:tr w:rsidR="00195011" w14:paraId="442FAA22" w14:textId="77777777" w:rsidTr="003F36E8">
        <w:trPr>
          <w:trHeight w:val="270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28D9E" w14:textId="77777777" w:rsidR="00195011" w:rsidRPr="004F4CA8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jc w:val="center"/>
              <w:rPr>
                <w:sz w:val="16"/>
                <w:szCs w:val="16"/>
              </w:rPr>
            </w:pPr>
            <w:r>
              <w:rPr>
                <w:rFonts w:eastAsia="Arial"/>
                <w:b/>
                <w:color w:val="000000"/>
                <w:sz w:val="20"/>
              </w:rPr>
              <w:t>SCIENCES MEDICO-SOCIALES</w:t>
            </w:r>
          </w:p>
        </w:tc>
      </w:tr>
      <w:tr w:rsidR="00195011" w14:paraId="4E1450C9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EBBFB" w14:textId="77777777" w:rsidR="00195011" w:rsidRPr="004F4CA8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18"/>
                <w:szCs w:val="18"/>
              </w:rPr>
            </w:pPr>
            <w:r w:rsidRPr="004F4CA8">
              <w:rPr>
                <w:b/>
                <w:sz w:val="18"/>
                <w:szCs w:val="18"/>
              </w:rPr>
              <w:t>La personne âgée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E8006" w14:textId="77777777" w:rsidR="00195011" w:rsidRPr="004F4CA8" w:rsidRDefault="00195011" w:rsidP="00195011">
            <w:pPr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ind w:left="360"/>
              <w:rPr>
                <w:sz w:val="16"/>
                <w:szCs w:val="16"/>
              </w:rPr>
            </w:pPr>
            <w:r w:rsidRPr="004F4CA8">
              <w:rPr>
                <w:sz w:val="16"/>
                <w:szCs w:val="16"/>
              </w:rPr>
              <w:t xml:space="preserve">Vieillissement, sénescence, sénilité </w:t>
            </w:r>
          </w:p>
          <w:p w14:paraId="7AA2391F" w14:textId="77777777" w:rsidR="00195011" w:rsidRPr="004F4CA8" w:rsidRDefault="00195011" w:rsidP="00195011">
            <w:pPr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ind w:left="360"/>
              <w:rPr>
                <w:sz w:val="16"/>
                <w:szCs w:val="16"/>
              </w:rPr>
            </w:pPr>
            <w:r w:rsidRPr="004F4CA8">
              <w:rPr>
                <w:sz w:val="16"/>
                <w:szCs w:val="16"/>
              </w:rPr>
              <w:t xml:space="preserve">Différentes étapes de la vieillesse </w:t>
            </w:r>
          </w:p>
          <w:p w14:paraId="3C765D63" w14:textId="77777777" w:rsidR="00195011" w:rsidRPr="004F4CA8" w:rsidRDefault="00195011" w:rsidP="00195011">
            <w:pPr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ind w:left="360"/>
              <w:rPr>
                <w:sz w:val="16"/>
                <w:szCs w:val="16"/>
              </w:rPr>
            </w:pPr>
            <w:r w:rsidRPr="004F4CA8">
              <w:rPr>
                <w:sz w:val="16"/>
                <w:szCs w:val="16"/>
              </w:rPr>
              <w:t xml:space="preserve">Comportements face au vieillissement et place de la personne âgée dans la société </w:t>
            </w:r>
          </w:p>
          <w:p w14:paraId="23E97403" w14:textId="77777777" w:rsidR="00195011" w:rsidRPr="004F4CA8" w:rsidRDefault="00195011" w:rsidP="00195011">
            <w:pPr>
              <w:numPr>
                <w:ilvl w:val="0"/>
                <w:numId w:val="3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ind w:left="360"/>
              <w:rPr>
                <w:sz w:val="16"/>
                <w:szCs w:val="16"/>
              </w:rPr>
            </w:pPr>
            <w:r w:rsidRPr="004F4CA8">
              <w:rPr>
                <w:sz w:val="16"/>
                <w:szCs w:val="16"/>
              </w:rPr>
              <w:t xml:space="preserve">Vieillissement biologique </w:t>
            </w:r>
          </w:p>
        </w:tc>
      </w:tr>
      <w:tr w:rsidR="00195011" w14:paraId="059D2A7B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C039C" w14:textId="77777777" w:rsidR="00195011" w:rsidRPr="004F4CA8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18"/>
                <w:szCs w:val="18"/>
              </w:rPr>
            </w:pPr>
            <w:r w:rsidRPr="004F4CA8">
              <w:rPr>
                <w:b/>
                <w:sz w:val="18"/>
                <w:szCs w:val="18"/>
              </w:rPr>
              <w:t>La personne malade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37AA5" w14:textId="77777777" w:rsidR="00195011" w:rsidRPr="004F4CA8" w:rsidRDefault="00195011" w:rsidP="00195011">
            <w:pPr>
              <w:numPr>
                <w:ilvl w:val="0"/>
                <w:numId w:val="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4F4CA8">
              <w:rPr>
                <w:sz w:val="16"/>
                <w:szCs w:val="16"/>
              </w:rPr>
              <w:t>Comportements face à la maladie</w:t>
            </w:r>
          </w:p>
          <w:p w14:paraId="0A14F944" w14:textId="77777777" w:rsidR="00195011" w:rsidRPr="004F4CA8" w:rsidRDefault="00195011" w:rsidP="00195011">
            <w:pPr>
              <w:numPr>
                <w:ilvl w:val="0"/>
                <w:numId w:val="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4F4CA8">
              <w:rPr>
                <w:sz w:val="16"/>
                <w:szCs w:val="16"/>
              </w:rPr>
              <w:t xml:space="preserve">Droits du malade </w:t>
            </w:r>
          </w:p>
          <w:p w14:paraId="61AB59B4" w14:textId="77777777" w:rsidR="00195011" w:rsidRDefault="00195011" w:rsidP="00195011">
            <w:pPr>
              <w:numPr>
                <w:ilvl w:val="0"/>
                <w:numId w:val="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4F4CA8">
              <w:rPr>
                <w:sz w:val="16"/>
                <w:szCs w:val="16"/>
              </w:rPr>
              <w:t>Etablissements en faveur des malades</w:t>
            </w:r>
            <w:r>
              <w:t xml:space="preserve"> </w:t>
            </w:r>
          </w:p>
        </w:tc>
      </w:tr>
      <w:tr w:rsidR="00195011" w14:paraId="648E00CE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36D39" w14:textId="77777777" w:rsidR="00195011" w:rsidRPr="004F4CA8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Fin de vie et </w:t>
            </w:r>
            <w:r w:rsidRPr="004F4CA8">
              <w:rPr>
                <w:b/>
                <w:sz w:val="18"/>
                <w:szCs w:val="18"/>
              </w:rPr>
              <w:t>mort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21AEB" w14:textId="77777777" w:rsidR="00195011" w:rsidRPr="0071139A" w:rsidRDefault="00195011" w:rsidP="00195011">
            <w:pPr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71139A">
              <w:rPr>
                <w:sz w:val="16"/>
                <w:szCs w:val="16"/>
              </w:rPr>
              <w:t xml:space="preserve">Aspects biologiques, psychosociologiques, culturels de la mort </w:t>
            </w:r>
          </w:p>
          <w:p w14:paraId="093F82EA" w14:textId="77777777" w:rsidR="00195011" w:rsidRDefault="00195011" w:rsidP="00195011">
            <w:pPr>
              <w:numPr>
                <w:ilvl w:val="0"/>
                <w:numId w:val="5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71139A">
              <w:rPr>
                <w:sz w:val="16"/>
                <w:szCs w:val="16"/>
              </w:rPr>
              <w:t>Personne mourante : accompagnement, problèmes éthiques</w:t>
            </w:r>
          </w:p>
        </w:tc>
      </w:tr>
      <w:tr w:rsidR="00195011" w14:paraId="433DBAD8" w14:textId="77777777" w:rsidTr="003F36E8">
        <w:trPr>
          <w:trHeight w:val="270"/>
        </w:trPr>
        <w:tc>
          <w:tcPr>
            <w:tcW w:w="9488" w:type="dxa"/>
            <w:gridSpan w:val="2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BD4B4" w:themeFill="accent6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1C8B6" w14:textId="77777777" w:rsidR="00195011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65" w:lineRule="atLeast"/>
              <w:ind w:left="720"/>
              <w:jc w:val="center"/>
            </w:pPr>
            <w:r>
              <w:rPr>
                <w:rFonts w:eastAsia="Arial"/>
                <w:b/>
                <w:color w:val="000000"/>
                <w:sz w:val="18"/>
              </w:rPr>
              <w:t>BIOLOGIE – PHYSIOPATHOLOGIE</w:t>
            </w:r>
          </w:p>
        </w:tc>
      </w:tr>
      <w:tr w:rsidR="00195011" w14:paraId="4A64E725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CA4F" w14:textId="77777777" w:rsidR="00195011" w:rsidRPr="00755CE4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Organisation </w:t>
            </w:r>
            <w:r w:rsidRPr="00755CE4">
              <w:rPr>
                <w:b/>
                <w:sz w:val="18"/>
                <w:szCs w:val="18"/>
              </w:rPr>
              <w:t>corps humain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F0A5F" w14:textId="77777777" w:rsidR="00195011" w:rsidRPr="0071139A" w:rsidRDefault="00195011" w:rsidP="00195011">
            <w:pPr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71139A">
              <w:rPr>
                <w:sz w:val="16"/>
                <w:szCs w:val="16"/>
              </w:rPr>
              <w:t xml:space="preserve">Différents niveaux d’organisation </w:t>
            </w:r>
          </w:p>
          <w:p w14:paraId="745DB7E6" w14:textId="77777777" w:rsidR="00195011" w:rsidRPr="003221EA" w:rsidRDefault="00195011" w:rsidP="00195011">
            <w:pPr>
              <w:numPr>
                <w:ilvl w:val="0"/>
                <w:numId w:val="6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8"/>
                <w:szCs w:val="18"/>
              </w:rPr>
            </w:pPr>
            <w:r w:rsidRPr="0071139A">
              <w:rPr>
                <w:sz w:val="16"/>
                <w:szCs w:val="16"/>
              </w:rPr>
              <w:t>Différentes fonctions de l’organisme</w:t>
            </w:r>
          </w:p>
        </w:tc>
      </w:tr>
      <w:tr w:rsidR="00195011" w14:paraId="26260540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4232" w14:textId="77777777" w:rsidR="00195011" w:rsidRPr="00755CE4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18"/>
                <w:szCs w:val="18"/>
              </w:rPr>
            </w:pPr>
            <w:r w:rsidRPr="00755CE4">
              <w:rPr>
                <w:b/>
                <w:sz w:val="18"/>
                <w:szCs w:val="18"/>
              </w:rPr>
              <w:t>La peau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C4424" w14:textId="77777777" w:rsidR="00195011" w:rsidRPr="00755CE4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755CE4">
              <w:rPr>
                <w:sz w:val="16"/>
                <w:szCs w:val="16"/>
              </w:rPr>
              <w:t>Structure, fonctions</w:t>
            </w:r>
          </w:p>
          <w:p w14:paraId="567EF9F6" w14:textId="77777777" w:rsidR="00195011" w:rsidRPr="00755CE4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755CE4">
              <w:rPr>
                <w:sz w:val="16"/>
                <w:szCs w:val="16"/>
              </w:rPr>
              <w:t>Flores cutanées</w:t>
            </w:r>
          </w:p>
          <w:p w14:paraId="604826E2" w14:textId="77777777" w:rsidR="00195011" w:rsidRPr="00755CE4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755CE4">
              <w:rPr>
                <w:sz w:val="16"/>
                <w:szCs w:val="16"/>
              </w:rPr>
              <w:t>Evolution de la peau</w:t>
            </w:r>
          </w:p>
          <w:p w14:paraId="4B08A81C" w14:textId="77777777" w:rsidR="00195011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</w:pPr>
            <w:r w:rsidRPr="00755CE4">
              <w:rPr>
                <w:sz w:val="16"/>
                <w:szCs w:val="16"/>
              </w:rPr>
              <w:t xml:space="preserve">Plaies, </w:t>
            </w:r>
            <w:r>
              <w:rPr>
                <w:sz w:val="16"/>
                <w:szCs w:val="16"/>
              </w:rPr>
              <w:t>b</w:t>
            </w:r>
            <w:r w:rsidRPr="00755CE4">
              <w:rPr>
                <w:sz w:val="16"/>
                <w:szCs w:val="16"/>
              </w:rPr>
              <w:t>rûlures</w:t>
            </w:r>
            <w:r>
              <w:rPr>
                <w:sz w:val="16"/>
                <w:szCs w:val="16"/>
              </w:rPr>
              <w:t>,</w:t>
            </w:r>
            <w:r w:rsidRPr="00755C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e</w:t>
            </w:r>
            <w:r w:rsidRPr="00755CE4">
              <w:rPr>
                <w:sz w:val="16"/>
                <w:szCs w:val="16"/>
              </w:rPr>
              <w:t>scarres</w:t>
            </w:r>
            <w:r>
              <w:rPr>
                <w:sz w:val="16"/>
                <w:szCs w:val="16"/>
              </w:rPr>
              <w:t>,</w:t>
            </w:r>
            <w:r w:rsidRPr="00755C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é</w:t>
            </w:r>
            <w:r w:rsidRPr="00755CE4">
              <w:rPr>
                <w:sz w:val="16"/>
                <w:szCs w:val="16"/>
              </w:rPr>
              <w:t>rythème fessier</w:t>
            </w:r>
          </w:p>
        </w:tc>
      </w:tr>
      <w:tr w:rsidR="00195011" w14:paraId="51398095" w14:textId="77777777" w:rsidTr="00195011">
        <w:trPr>
          <w:trHeight w:val="270"/>
        </w:trPr>
        <w:tc>
          <w:tcPr>
            <w:tcW w:w="2825" w:type="dxa"/>
            <w:tcBorders>
              <w:top w:val="non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4423E" w14:textId="77777777" w:rsidR="00195011" w:rsidRPr="00755CE4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18"/>
                <w:szCs w:val="18"/>
              </w:rPr>
            </w:pPr>
            <w:r w:rsidRPr="00755CE4">
              <w:rPr>
                <w:b/>
                <w:sz w:val="18"/>
                <w:szCs w:val="18"/>
              </w:rPr>
              <w:t>Le système cardiovasculaire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DFDC6" w14:textId="77777777" w:rsidR="00195011" w:rsidRPr="002614F2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2614F2">
              <w:rPr>
                <w:sz w:val="16"/>
                <w:szCs w:val="16"/>
              </w:rPr>
              <w:t xml:space="preserve">Anatomie du cœur et des vaisseaux </w:t>
            </w:r>
          </w:p>
          <w:p w14:paraId="6D4D3FB6" w14:textId="77777777" w:rsidR="00195011" w:rsidRPr="002614F2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2614F2">
              <w:rPr>
                <w:sz w:val="16"/>
                <w:szCs w:val="16"/>
              </w:rPr>
              <w:t xml:space="preserve">Contraction cardiaque, pression artérielle </w:t>
            </w:r>
          </w:p>
          <w:p w14:paraId="47921E74" w14:textId="77777777" w:rsidR="00195011" w:rsidRPr="002614F2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2614F2">
              <w:rPr>
                <w:sz w:val="16"/>
                <w:szCs w:val="16"/>
              </w:rPr>
              <w:t>Composition du sang et de la lymphe</w:t>
            </w:r>
          </w:p>
          <w:p w14:paraId="4BA7335D" w14:textId="77777777" w:rsidR="00195011" w:rsidRPr="002614F2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2614F2">
              <w:rPr>
                <w:sz w:val="16"/>
                <w:szCs w:val="16"/>
              </w:rPr>
              <w:t>Explora</w:t>
            </w:r>
            <w:r>
              <w:rPr>
                <w:sz w:val="16"/>
                <w:szCs w:val="16"/>
              </w:rPr>
              <w:t>tions et moyens diagnostics : analyses sanguines, ECG, Holter</w:t>
            </w:r>
          </w:p>
          <w:p w14:paraId="686A4DDA" w14:textId="77777777" w:rsidR="00195011" w:rsidRPr="00755CE4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2614F2">
              <w:rPr>
                <w:sz w:val="16"/>
                <w:szCs w:val="16"/>
              </w:rPr>
              <w:t xml:space="preserve">Anomalies du rythme </w:t>
            </w:r>
            <w:r>
              <w:rPr>
                <w:sz w:val="16"/>
                <w:szCs w:val="16"/>
              </w:rPr>
              <w:t xml:space="preserve">- </w:t>
            </w:r>
            <w:r w:rsidRPr="002614F2">
              <w:rPr>
                <w:sz w:val="16"/>
                <w:szCs w:val="16"/>
              </w:rPr>
              <w:t xml:space="preserve">Hypertension artérielle </w:t>
            </w:r>
            <w:r>
              <w:rPr>
                <w:sz w:val="16"/>
                <w:szCs w:val="16"/>
              </w:rPr>
              <w:t xml:space="preserve">- </w:t>
            </w:r>
            <w:r w:rsidRPr="002614F2">
              <w:rPr>
                <w:sz w:val="16"/>
                <w:szCs w:val="16"/>
              </w:rPr>
              <w:t>Phlébites</w:t>
            </w:r>
          </w:p>
        </w:tc>
      </w:tr>
      <w:tr w:rsidR="00195011" w14:paraId="58D72228" w14:textId="77777777" w:rsidTr="00195011">
        <w:trPr>
          <w:trHeight w:val="270"/>
        </w:trPr>
        <w:tc>
          <w:tcPr>
            <w:tcW w:w="2825" w:type="dxa"/>
            <w:vMerge w:val="restart"/>
            <w:tcBorders>
              <w:top w:val="none" w:sz="4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6AC8C" w14:textId="77777777" w:rsidR="00195011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18"/>
                <w:szCs w:val="18"/>
              </w:rPr>
            </w:pPr>
          </w:p>
          <w:p w14:paraId="69163738" w14:textId="77777777" w:rsidR="00195011" w:rsidRPr="002614F2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18"/>
                <w:szCs w:val="18"/>
              </w:rPr>
            </w:pPr>
            <w:r w:rsidRPr="002614F2">
              <w:rPr>
                <w:b/>
                <w:sz w:val="18"/>
                <w:szCs w:val="18"/>
              </w:rPr>
              <w:t>L’appareil excréteur</w:t>
            </w: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160AC" w14:textId="77777777" w:rsidR="00195011" w:rsidRPr="001864A0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1864A0">
              <w:rPr>
                <w:sz w:val="16"/>
                <w:szCs w:val="16"/>
              </w:rPr>
              <w:t>Anatomie</w:t>
            </w:r>
          </w:p>
          <w:p w14:paraId="10F66D98" w14:textId="77777777" w:rsidR="00195011" w:rsidRPr="001864A0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1864A0">
              <w:rPr>
                <w:sz w:val="16"/>
                <w:szCs w:val="16"/>
              </w:rPr>
              <w:t>Rôles du rein et homéostasie</w:t>
            </w:r>
          </w:p>
        </w:tc>
      </w:tr>
      <w:tr w:rsidR="00195011" w14:paraId="390459BD" w14:textId="77777777" w:rsidTr="00195011">
        <w:trPr>
          <w:trHeight w:val="270"/>
        </w:trPr>
        <w:tc>
          <w:tcPr>
            <w:tcW w:w="28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2C60" w14:textId="77777777" w:rsidR="00195011" w:rsidRPr="00755CE4" w:rsidRDefault="00195011" w:rsidP="001E76C4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663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14288" w14:textId="77777777" w:rsidR="00195011" w:rsidRPr="001864A0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1864A0">
              <w:rPr>
                <w:sz w:val="16"/>
                <w:szCs w:val="16"/>
              </w:rPr>
              <w:t>Structure et rôles du néphron</w:t>
            </w:r>
          </w:p>
          <w:p w14:paraId="2A022536" w14:textId="77777777" w:rsidR="00195011" w:rsidRPr="001864A0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1864A0">
              <w:rPr>
                <w:sz w:val="16"/>
                <w:szCs w:val="16"/>
              </w:rPr>
              <w:t>Analyse d’urines : ECBU, Ionogramme.</w:t>
            </w:r>
          </w:p>
          <w:p w14:paraId="2F5A5F3C" w14:textId="77777777" w:rsidR="00195011" w:rsidRPr="001864A0" w:rsidRDefault="00195011" w:rsidP="00195011">
            <w:pPr>
              <w:numPr>
                <w:ilvl w:val="0"/>
                <w:numId w:val="7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360"/>
              <w:rPr>
                <w:sz w:val="16"/>
                <w:szCs w:val="16"/>
              </w:rPr>
            </w:pPr>
            <w:r w:rsidRPr="001864A0">
              <w:rPr>
                <w:sz w:val="16"/>
                <w:szCs w:val="16"/>
              </w:rPr>
              <w:t>Infections urinaires - Incontinences urinaires - Insuffisance rénale</w:t>
            </w:r>
          </w:p>
        </w:tc>
      </w:tr>
    </w:tbl>
    <w:p w14:paraId="1B1ADBE4" w14:textId="77777777" w:rsidR="00B749EC" w:rsidRPr="0025008B" w:rsidRDefault="00B749EC" w:rsidP="00195011">
      <w:pPr>
        <w:rPr>
          <w:rFonts w:ascii="Arial" w:hAnsi="Arial" w:cs="Arial"/>
        </w:rPr>
      </w:pPr>
    </w:p>
    <w:sectPr w:rsidR="00B749EC" w:rsidRPr="0025008B" w:rsidSect="001950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F3016" w14:textId="77777777" w:rsidR="00E31868" w:rsidRDefault="00E31868" w:rsidP="003A12DA">
      <w:pPr>
        <w:spacing w:after="0" w:line="240" w:lineRule="auto"/>
      </w:pPr>
      <w:r>
        <w:separator/>
      </w:r>
    </w:p>
  </w:endnote>
  <w:endnote w:type="continuationSeparator" w:id="0">
    <w:p w14:paraId="6CCCBAD1" w14:textId="77777777" w:rsidR="00E31868" w:rsidRDefault="00E31868" w:rsidP="003A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775C6" w14:textId="77777777" w:rsidR="007C6D2D" w:rsidRDefault="007C6D2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888"/>
      <w:gridCol w:w="468"/>
    </w:tblGrid>
    <w:tr w:rsidR="00696521" w14:paraId="32F09F76" w14:textId="77777777" w:rsidTr="004A0F2D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Arial" w:hAnsi="Arial" w:cs="Arial"/>
              <w:caps/>
              <w:color w:val="000000" w:themeColor="text1"/>
              <w:sz w:val="18"/>
              <w:szCs w:val="18"/>
            </w:rPr>
            <w:alias w:val="Auteur"/>
            <w:tag w:val=""/>
            <w:id w:val="1534539408"/>
            <w:placeholder>
              <w:docPart w:val="D474FA8E491C4222B991C0761A23F266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45BFCD1" w14:textId="57AAAE9F" w:rsidR="00696521" w:rsidRPr="00B84E19" w:rsidRDefault="00B84E19" w:rsidP="00B84E19">
              <w:pPr>
                <w:pStyle w:val="En-tte"/>
                <w:rPr>
                  <w:rFonts w:ascii="Arial" w:hAnsi="Arial" w:cs="Arial"/>
                  <w:caps/>
                  <w:color w:val="000000" w:themeColor="text1"/>
                  <w:sz w:val="18"/>
                  <w:szCs w:val="18"/>
                </w:rPr>
              </w:pP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A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cadémie de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 N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antes – 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Bac pro ASSP 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(rénové) – 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P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résentation </w:t>
              </w:r>
              <w:r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E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3</w:t>
              </w:r>
              <w:r w:rsidR="001544C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2</w:t>
              </w:r>
              <w:r w:rsidRPr="00B84E19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 (version du</w:t>
              </w:r>
              <w:r w:rsidR="001544C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 xml:space="preserve"> </w:t>
              </w:r>
              <w:r w:rsidR="001544C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2</w:t>
              </w:r>
              <w:r w:rsidR="007C6D2D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8.08.</w:t>
              </w:r>
              <w:r w:rsidR="001544C3">
                <w:rPr>
                  <w:rFonts w:ascii="Arial" w:hAnsi="Arial" w:cs="Arial"/>
                  <w:color w:val="000000" w:themeColor="text1"/>
                  <w:sz w:val="18"/>
                  <w:szCs w:val="18"/>
                </w:rPr>
                <w:t>2024</w:t>
              </w:r>
              <w:r w:rsidRPr="00B84E19">
                <w:rPr>
                  <w:rFonts w:ascii="Arial" w:hAnsi="Arial" w:cs="Arial"/>
                  <w:caps/>
                  <w:color w:val="000000" w:themeColor="text1"/>
                  <w:sz w:val="18"/>
                  <w:szCs w:val="18"/>
                </w:rPr>
                <w:t>)</w:t>
              </w:r>
            </w:p>
          </w:sdtContent>
        </w:sdt>
      </w:tc>
      <w:tc>
        <w:tcPr>
          <w:tcW w:w="250" w:type="pct"/>
          <w:shd w:val="clear" w:color="auto" w:fill="0070C0"/>
          <w:vAlign w:val="center"/>
        </w:tcPr>
        <w:p w14:paraId="67FEBEF5" w14:textId="380CA778" w:rsidR="00696521" w:rsidRPr="004A0F2D" w:rsidRDefault="00696521">
          <w:pPr>
            <w:pStyle w:val="Pieddepage"/>
            <w:jc w:val="center"/>
            <w:rPr>
              <w:b/>
              <w:color w:val="FFFFFF" w:themeColor="background1"/>
            </w:rPr>
          </w:pPr>
          <w:r w:rsidRPr="004A0F2D">
            <w:rPr>
              <w:b/>
              <w:color w:val="FFFFFF" w:themeColor="background1"/>
            </w:rPr>
            <w:fldChar w:fldCharType="begin"/>
          </w:r>
          <w:r w:rsidRPr="004A0F2D">
            <w:rPr>
              <w:b/>
              <w:color w:val="FFFFFF" w:themeColor="background1"/>
            </w:rPr>
            <w:instrText>PAGE   \* MERGEFORMAT</w:instrText>
          </w:r>
          <w:r w:rsidRPr="004A0F2D">
            <w:rPr>
              <w:b/>
              <w:color w:val="FFFFFF" w:themeColor="background1"/>
            </w:rPr>
            <w:fldChar w:fldCharType="separate"/>
          </w:r>
          <w:r w:rsidR="002E636B">
            <w:rPr>
              <w:b/>
              <w:noProof/>
              <w:color w:val="FFFFFF" w:themeColor="background1"/>
            </w:rPr>
            <w:t>2</w:t>
          </w:r>
          <w:r w:rsidRPr="004A0F2D">
            <w:rPr>
              <w:b/>
              <w:color w:val="FFFFFF" w:themeColor="background1"/>
            </w:rPr>
            <w:fldChar w:fldCharType="end"/>
          </w:r>
        </w:p>
      </w:tc>
    </w:tr>
  </w:tbl>
  <w:p w14:paraId="151E929E" w14:textId="7B1449B1" w:rsidR="003A12DA" w:rsidRDefault="003A12D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0D4E0" w14:textId="77777777" w:rsidR="007C6D2D" w:rsidRDefault="007C6D2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4F161" w14:textId="77777777" w:rsidR="00E31868" w:rsidRDefault="00E31868" w:rsidP="003A12DA">
      <w:pPr>
        <w:spacing w:after="0" w:line="240" w:lineRule="auto"/>
      </w:pPr>
      <w:r>
        <w:separator/>
      </w:r>
    </w:p>
  </w:footnote>
  <w:footnote w:type="continuationSeparator" w:id="0">
    <w:p w14:paraId="3A4863A9" w14:textId="77777777" w:rsidR="00E31868" w:rsidRDefault="00E31868" w:rsidP="003A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2156" w14:textId="77777777" w:rsidR="007C6D2D" w:rsidRDefault="007C6D2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378F3" w14:textId="77777777" w:rsidR="007C6D2D" w:rsidRDefault="007C6D2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41131" w14:textId="77777777" w:rsidR="007C6D2D" w:rsidRDefault="007C6D2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80541"/>
    <w:multiLevelType w:val="hybridMultilevel"/>
    <w:tmpl w:val="47E824E2"/>
    <w:lvl w:ilvl="0" w:tplc="6F80E31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857A3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A46234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E7E3F0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44AE0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B52395A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5643CD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529E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BAE391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C555DAF"/>
    <w:multiLevelType w:val="hybridMultilevel"/>
    <w:tmpl w:val="16587962"/>
    <w:lvl w:ilvl="0" w:tplc="0D689E5A">
      <w:start w:val="1"/>
      <w:numFmt w:val="bullet"/>
      <w:lvlText w:val="¨"/>
      <w:lvlJc w:val="left"/>
      <w:pPr>
        <w:ind w:left="720" w:hanging="360"/>
      </w:pPr>
      <w:rPr>
        <w:rFonts w:ascii="Wingdings" w:hAnsi="Wingdings" w:cs="Wingdings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33BCB"/>
    <w:multiLevelType w:val="hybridMultilevel"/>
    <w:tmpl w:val="D94A6BA0"/>
    <w:lvl w:ilvl="0" w:tplc="6BE0D072">
      <w:start w:val="1"/>
      <w:numFmt w:val="bullet"/>
      <w:lvlText w:val=""/>
      <w:lvlJc w:val="left"/>
      <w:pPr>
        <w:ind w:left="927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9CE19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2E23F5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ECA7C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0A4EA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3866DC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AAB8C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9F098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1A8FD1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2002021"/>
    <w:multiLevelType w:val="hybridMultilevel"/>
    <w:tmpl w:val="C434A1B2"/>
    <w:lvl w:ilvl="0" w:tplc="D97033D4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DE0A7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6A801E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92E78A0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94A99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ECAC070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F180D6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AAAA3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4C6B83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2CB25E02"/>
    <w:multiLevelType w:val="hybridMultilevel"/>
    <w:tmpl w:val="2CA66950"/>
    <w:lvl w:ilvl="0" w:tplc="B5CA8246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EC60B8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84357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52A90F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42CB0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7FEA74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6202F6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A005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4E8A206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CCA7661"/>
    <w:multiLevelType w:val="hybridMultilevel"/>
    <w:tmpl w:val="7BDAD174"/>
    <w:lvl w:ilvl="0" w:tplc="F62A3752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CE145D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A586570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676F25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BC4D8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C30528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85CC20A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569BA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1619C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84C507B"/>
    <w:multiLevelType w:val="hybridMultilevel"/>
    <w:tmpl w:val="3D6A87EA"/>
    <w:lvl w:ilvl="0" w:tplc="C28CF5E0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930844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E68E03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3066F12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EBA840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03E7904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45AB99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BA8D1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E3008C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641308A4"/>
    <w:multiLevelType w:val="hybridMultilevel"/>
    <w:tmpl w:val="AA78474E"/>
    <w:lvl w:ilvl="0" w:tplc="06AC6B4C">
      <w:start w:val="1"/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sz w:val="18"/>
        <w:szCs w:val="18"/>
      </w:rPr>
    </w:lvl>
    <w:lvl w:ilvl="1" w:tplc="1A3CC4D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3FE38A6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902825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2A61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3A4AA6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72ED6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5AC320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7CDA32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6E6"/>
    <w:rsid w:val="00020B69"/>
    <w:rsid w:val="000351C3"/>
    <w:rsid w:val="00051573"/>
    <w:rsid w:val="00060D30"/>
    <w:rsid w:val="000765D8"/>
    <w:rsid w:val="00134575"/>
    <w:rsid w:val="00136E08"/>
    <w:rsid w:val="00146305"/>
    <w:rsid w:val="001544C3"/>
    <w:rsid w:val="00163671"/>
    <w:rsid w:val="00195011"/>
    <w:rsid w:val="00196A4F"/>
    <w:rsid w:val="001F7C21"/>
    <w:rsid w:val="0025008B"/>
    <w:rsid w:val="00283DD4"/>
    <w:rsid w:val="002E636B"/>
    <w:rsid w:val="002E6ACB"/>
    <w:rsid w:val="002F3F28"/>
    <w:rsid w:val="00302ACA"/>
    <w:rsid w:val="00361EA9"/>
    <w:rsid w:val="003A12DA"/>
    <w:rsid w:val="003F36E8"/>
    <w:rsid w:val="003F528B"/>
    <w:rsid w:val="003F57A3"/>
    <w:rsid w:val="00410B06"/>
    <w:rsid w:val="00453386"/>
    <w:rsid w:val="004748FA"/>
    <w:rsid w:val="004A0F2D"/>
    <w:rsid w:val="004C44DE"/>
    <w:rsid w:val="005212B1"/>
    <w:rsid w:val="00582E22"/>
    <w:rsid w:val="005C3617"/>
    <w:rsid w:val="00645641"/>
    <w:rsid w:val="006665F0"/>
    <w:rsid w:val="00696521"/>
    <w:rsid w:val="006A6B23"/>
    <w:rsid w:val="006C3E71"/>
    <w:rsid w:val="00703196"/>
    <w:rsid w:val="00714E67"/>
    <w:rsid w:val="00716BD6"/>
    <w:rsid w:val="007621E0"/>
    <w:rsid w:val="0076227A"/>
    <w:rsid w:val="00771C97"/>
    <w:rsid w:val="007A4400"/>
    <w:rsid w:val="007B11A6"/>
    <w:rsid w:val="007C6D2D"/>
    <w:rsid w:val="00871DDF"/>
    <w:rsid w:val="008762A7"/>
    <w:rsid w:val="00881844"/>
    <w:rsid w:val="00882070"/>
    <w:rsid w:val="00887EEF"/>
    <w:rsid w:val="008F0443"/>
    <w:rsid w:val="00920170"/>
    <w:rsid w:val="009756E6"/>
    <w:rsid w:val="00983393"/>
    <w:rsid w:val="009B4682"/>
    <w:rsid w:val="00A02CAB"/>
    <w:rsid w:val="00A26AA3"/>
    <w:rsid w:val="00A67117"/>
    <w:rsid w:val="00AC134F"/>
    <w:rsid w:val="00AE0BD6"/>
    <w:rsid w:val="00AE35C5"/>
    <w:rsid w:val="00AE37A3"/>
    <w:rsid w:val="00B25251"/>
    <w:rsid w:val="00B367EA"/>
    <w:rsid w:val="00B749EC"/>
    <w:rsid w:val="00B84E19"/>
    <w:rsid w:val="00BA6432"/>
    <w:rsid w:val="00C353C7"/>
    <w:rsid w:val="00C47C68"/>
    <w:rsid w:val="00C5293B"/>
    <w:rsid w:val="00C97EF4"/>
    <w:rsid w:val="00CA68E8"/>
    <w:rsid w:val="00CB4C19"/>
    <w:rsid w:val="00D2765E"/>
    <w:rsid w:val="00D30342"/>
    <w:rsid w:val="00D64474"/>
    <w:rsid w:val="00D95A43"/>
    <w:rsid w:val="00DC27BF"/>
    <w:rsid w:val="00DC3308"/>
    <w:rsid w:val="00E02C4D"/>
    <w:rsid w:val="00E31868"/>
    <w:rsid w:val="00E33214"/>
    <w:rsid w:val="00ED4336"/>
    <w:rsid w:val="00F009D1"/>
    <w:rsid w:val="00F31630"/>
    <w:rsid w:val="00F32223"/>
    <w:rsid w:val="00F5712C"/>
    <w:rsid w:val="00F93770"/>
    <w:rsid w:val="00F96D71"/>
    <w:rsid w:val="00F9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24CE46C"/>
  <w15:docId w15:val="{873F7E77-E78C-4821-951D-DC480CE3E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950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qFormat/>
    <w:rsid w:val="009756E6"/>
    <w:pPr>
      <w:spacing w:after="0" w:line="240" w:lineRule="auto"/>
    </w:pPr>
    <w:rPr>
      <w:rFonts w:ascii="Arial" w:hAnsi="Arial" w:cs="Arial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A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A12DA"/>
  </w:style>
  <w:style w:type="paragraph" w:styleId="Pieddepage">
    <w:name w:val="footer"/>
    <w:basedOn w:val="Normal"/>
    <w:link w:val="PieddepageCar"/>
    <w:uiPriority w:val="99"/>
    <w:unhideWhenUsed/>
    <w:rsid w:val="003A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A12DA"/>
  </w:style>
  <w:style w:type="paragraph" w:styleId="Textedebulles">
    <w:name w:val="Balloon Text"/>
    <w:basedOn w:val="Normal"/>
    <w:link w:val="TextedebullesCar"/>
    <w:uiPriority w:val="99"/>
    <w:semiHidden/>
    <w:unhideWhenUsed/>
    <w:rsid w:val="003A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A12D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714E6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B367E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</w:style>
  <w:style w:type="paragraph" w:styleId="Paragraphedeliste">
    <w:name w:val="List Paragraph"/>
    <w:basedOn w:val="Normal"/>
    <w:uiPriority w:val="34"/>
    <w:qFormat/>
    <w:rsid w:val="00195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110ptNonGras">
    <w:name w:val="Style Titre 1 + 10 pt Non Gras"/>
    <w:basedOn w:val="Titre1"/>
    <w:qFormat/>
    <w:rsid w:val="00195011"/>
    <w:pPr>
      <w:keepLines w:val="0"/>
      <w:spacing w:before="0" w:line="240" w:lineRule="auto"/>
      <w:jc w:val="both"/>
    </w:pPr>
    <w:rPr>
      <w:rFonts w:ascii="Arial" w:eastAsia="Times New Roman" w:hAnsi="Arial" w:cs="Times New Roman"/>
      <w:color w:val="auto"/>
      <w:sz w:val="20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1950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0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474FA8E491C4222B991C0761A23F2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E62216-0CC4-4E37-87E9-5B6530F575D9}"/>
      </w:docPartPr>
      <w:docPartBody>
        <w:p w:rsidR="008E4154" w:rsidRDefault="006A0243" w:rsidP="006A0243">
          <w:pPr>
            <w:pStyle w:val="D474FA8E491C4222B991C0761A23F266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0243"/>
    <w:rsid w:val="00675548"/>
    <w:rsid w:val="006A0243"/>
    <w:rsid w:val="008850A2"/>
    <w:rsid w:val="008E4154"/>
    <w:rsid w:val="00A72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474FA8E491C4222B991C0761A23F266">
    <w:name w:val="D474FA8E491C4222B991C0761A23F266"/>
    <w:rsid w:val="006A02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526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Académie de Nantes – Bac pro ASSP (rénové) – Présentation E32 (version du 28.08.2024)</dc:creator>
  <cp:lastModifiedBy>Crosnier Sylvie</cp:lastModifiedBy>
  <cp:revision>10</cp:revision>
  <cp:lastPrinted>2024-02-20T08:48:00Z</cp:lastPrinted>
  <dcterms:created xsi:type="dcterms:W3CDTF">2024-01-26T10:36:00Z</dcterms:created>
  <dcterms:modified xsi:type="dcterms:W3CDTF">2024-08-29T13:23:00Z</dcterms:modified>
</cp:coreProperties>
</file>