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1" w:rsidRPr="00FD1AB4" w:rsidRDefault="00EA3501" w:rsidP="00E6783E">
      <w:pPr>
        <w:jc w:val="both"/>
        <w:rPr>
          <w:rStyle w:val="Lienhypertexte"/>
        </w:rPr>
      </w:pPr>
      <w:bookmarkStart w:id="0" w:name="_GoBack"/>
      <w:bookmarkEnd w:id="0"/>
    </w:p>
    <w:p w:rsidR="00FD1AB4" w:rsidRPr="00B22943" w:rsidRDefault="001C6EEF" w:rsidP="00FD1AB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margin">
                  <wp:posOffset>1654175</wp:posOffset>
                </wp:positionH>
                <wp:positionV relativeFrom="paragraph">
                  <wp:posOffset>15240</wp:posOffset>
                </wp:positionV>
                <wp:extent cx="3400425" cy="309880"/>
                <wp:effectExtent l="19050" t="19050" r="47625" b="3302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0" cmpd="thickThin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130.25pt;margin-top:1.2pt;width:267.75pt;height:24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+CdwIAAAEFAAAOAAAAZHJzL2Uyb0RvYy54bWysVEtu2zAQ3RfoHQjuG0mO7ThC5CCfpiiQ&#10;tkGTHoAmKYsNxWFJ2rJzmp6lJ+uQkl2nv0XRDTEz5Lz5vBmenW9aTdbSeQWmosVRTok0HIQyy4p+&#10;erh5NaPEB2YE02BkRbfS0/P5yxdnnS3lCBrQQjqCIMaXna1oE4Its8zzRrbMH4GVBi9rcC0LqLpl&#10;JhzrEL3V2SjPp1kHTlgHXHqP1uv+ks4Tfl1LHj7UtZeB6IpibiGdLp2LeGbzM1YuHbON4kMa7B+y&#10;aJkyGHQPdc0CIyunfoFqFXfgoQ5HHNoM6lpxmWrAaor8p2ruG2ZlqgWb4+2+Tf7/wfL36ztHlEDu&#10;KDGsRYo+YtOYWWr57WtJOCjjCXMOjFCeFLFhnfUl+t3bOxdL9vYW+KMnBq4a9JMX+LhrJBOYZnqf&#10;PXOIikdXsujegcB4bBUg9W5TuzYCYlfIJlG03VMkN4FwNB6P83w8mlDC8e44P53NEocZK3fe1vnw&#10;RkJLolBRBysjYkkpBFvf+pB4EkO1THympG41sr5mmhTT6fQkFomIw2OUdpipXNBK3Citk+KWiyvt&#10;CLpWdHJ5enk9SXH0qsXiejOOaT4MGppxHHvzbGdGfN/DpKj+EF8b0lV0ejxBBMJbizwFnNTHh2aY&#10;t2evB5i/ZlPEsL9JZ9fGP6aSGpnWJXL72ogkB6Z0L2MZ2sSeyLR22OfYxR3b/dQsQGyReQf9HuK/&#10;gUID7omSDnewov7LijlJiX5rcHpOi/E4Lm1SxpOTESru8GZxeMMMRyhsECW9eBX6RV9Zp5YNRioS&#10;NwYucOJqtc+vz2pIFvcs0TD8CXGRD/X06sfPNf8OAAD//wMAUEsDBBQABgAIAAAAIQCJWE8f3wAA&#10;AAgBAAAPAAAAZHJzL2Rvd25yZXYueG1sTI9BS8NAEIXvgv9hGcGb3TS0scZsighiQRCainjcZqdJ&#10;aHY27G7a2F/veNLbPN7jzfeK9WR7cUIfOkcK5rMEBFLtTEeNgo/dy90KRIiajO4doYJvDLAur68K&#10;nRt3pi2eqtgILqGQawVtjEMuZahbtDrM3IDE3sF5qyNL30jj9ZnLbS/TJMmk1R3xh1YP+NxifaxG&#10;q+DVV04u3i6X990mHBr63IzH1ZdStzfT0yOIiFP8C8MvPqNDyUx7N5IJoleQZsmSo3wsQLB//5Dx&#10;tr2C5TwFWRby/4DyBwAA//8DAFBLAQItABQABgAIAAAAIQC2gziS/gAAAOEBAAATAAAAAAAAAAAA&#10;AAAAAAAAAABbQ29udGVudF9UeXBlc10ueG1sUEsBAi0AFAAGAAgAAAAhADj9If/WAAAAlAEAAAsA&#10;AAAAAAAAAAAAAAAALwEAAF9yZWxzLy5yZWxzUEsBAi0AFAAGAAgAAAAhAPBmv4J3AgAAAQUAAA4A&#10;AAAAAAAAAAAAAAAALgIAAGRycy9lMm9Eb2MueG1sUEsBAi0AFAAGAAgAAAAhAIlYTx/fAAAACAEA&#10;AA8AAAAAAAAAAAAAAAAA0QQAAGRycy9kb3ducmV2LnhtbFBLBQYAAAAABAAEAPMAAADdBQAAAAA=&#10;" fillcolor="#deebf7" strokecolor="#5b9bd5" strokeweight="5pt">
                <v:stroke linestyle="thickThin"/>
                <w10:wrap anchorx="margin"/>
              </v:roundrect>
            </w:pict>
          </mc:Fallback>
        </mc:AlternateContent>
      </w:r>
      <w:r w:rsidR="00FD1AB4">
        <w:rPr>
          <w:rFonts w:ascii="Comic Sans MS" w:hAnsi="Comic Sans MS"/>
          <w:b/>
          <w:noProof/>
          <w:sz w:val="28"/>
          <w:szCs w:val="28"/>
          <w:lang w:eastAsia="fr-FR"/>
        </w:rPr>
        <w:t>Aires urbaines -CAP</w:t>
      </w:r>
    </w:p>
    <w:p w:rsidR="001F03EE" w:rsidRPr="00423248" w:rsidRDefault="00EA3501" w:rsidP="001F03EE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257810</wp:posOffset>
            </wp:positionV>
            <wp:extent cx="1600200" cy="1600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AB4" w:rsidRPr="000923FD">
        <w:rPr>
          <w:rFonts w:ascii="Avenir Next LT Pro" w:eastAsia="Times New Roman" w:hAnsi="Avenir Next LT Pro" w:cs="Times New Roman"/>
          <w:b/>
          <w:sz w:val="24"/>
          <w:szCs w:val="24"/>
          <w:lang w:eastAsia="fr-FR"/>
        </w:rPr>
        <w:t xml:space="preserve">Doc. </w:t>
      </w:r>
      <w:r w:rsidR="00FD1AB4">
        <w:rPr>
          <w:rFonts w:ascii="Avenir Next LT Pro" w:eastAsia="Times New Roman" w:hAnsi="Avenir Next LT Pro" w:cs="Times New Roman"/>
          <w:b/>
          <w:sz w:val="24"/>
          <w:szCs w:val="24"/>
          <w:lang w:eastAsia="fr-FR"/>
        </w:rPr>
        <w:t>16</w:t>
      </w:r>
      <w:r w:rsidR="00FD1AB4" w:rsidRPr="000923FD">
        <w:rPr>
          <w:rFonts w:ascii="Avenir Next LT Pro" w:eastAsia="Times New Roman" w:hAnsi="Avenir Next LT Pro" w:cs="Times New Roman"/>
          <w:b/>
          <w:sz w:val="24"/>
          <w:szCs w:val="24"/>
          <w:lang w:eastAsia="fr-FR"/>
        </w:rPr>
        <w:t xml:space="preserve"> - </w:t>
      </w:r>
      <w:r w:rsidR="001F03EE" w:rsidRPr="00423248">
        <w:rPr>
          <w:rFonts w:ascii="Avenir Next LT Pro" w:hAnsi="Avenir Next LT Pro"/>
          <w:b/>
          <w:bCs/>
          <w:sz w:val="24"/>
          <w:szCs w:val="24"/>
        </w:rPr>
        <w:t xml:space="preserve">La ville du « quart d’heure » - TF1 le JT </w:t>
      </w:r>
      <w:r w:rsidR="001F03EE" w:rsidRPr="00FD1AB4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(4.10) </w:t>
      </w:r>
      <w:r w:rsidR="001F03EE" w:rsidRPr="00423248">
        <w:rPr>
          <w:rFonts w:ascii="Avenir Next LT Pro" w:hAnsi="Avenir Next LT Pro"/>
          <w:b/>
          <w:bCs/>
          <w:sz w:val="24"/>
          <w:szCs w:val="24"/>
        </w:rPr>
        <w:t>- 31/08/2020</w:t>
      </w:r>
    </w:p>
    <w:p w:rsidR="001F03EE" w:rsidRDefault="001C6EEF" w:rsidP="001F03EE">
      <w:pPr>
        <w:jc w:val="both"/>
        <w:rPr>
          <w:rFonts w:ascii="Avenir Next LT Pro" w:hAnsi="Avenir Next LT Pro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252095</wp:posOffset>
                </wp:positionV>
                <wp:extent cx="3181350" cy="1009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EE" w:rsidRPr="00FD1AB4" w:rsidRDefault="001F03EE" w:rsidP="00FD1AB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D1AB4">
                              <w:rPr>
                                <w:rFonts w:cstheme="minorHAnsi"/>
                              </w:rPr>
                              <w:t>À la Prairie-au-Duc, un quartier de Nantes, école, travail, médecin sont dans un périmètre de 5 min à vélo et 15 min à pied. Ce concept, né de l'imagination de l'urbaniste Carlos Moreno, se nomme la "ville du quart d'heure". L'avenir de l'urbanisme ? </w:t>
                            </w:r>
                          </w:p>
                          <w:p w:rsidR="001F03EE" w:rsidRDefault="001F03EE" w:rsidP="001F0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6.25pt;margin-top:19.85pt;width:250.5pt;height:7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IdKQIAAEwEAAAOAAAAZHJzL2Uyb0RvYy54bWysVEtv2zAMvg/YfxB0X/xo0iZGnKJLl2FA&#10;9wC6XXZTJDkWJomepMRuf/0oOU2z12WYD4IoUp8+fiS9vB6MJgfpvAJb02KSUyItB6HsrqZfPm9e&#10;zSnxgVnBNFhZ0wfp6fXq5Ytl31WyhBa0kI4giPVV39W0DaGrsszzVhrmJ9BJi84GnGEBTbfLhGM9&#10;ohudlXl+mfXgROeAS+/x9HZ00lXCbxrJw8em8TIQXVPkFtLq0rqNa7ZasmrnWNcqfqTB/oGFYcri&#10;oyeoWxYY2Tv1G5RR3IGHJkw4mAyaRnGZcsBsivyXbO5b1smUC4rju5NM/v/B8g+HT44oUdOyuKLE&#10;MoNF+oqlIkKSIIcgSRlF6jtfYex9h9FheA0DFjsl7Ls74N88sbBumd3JG+egbyUTSLKIN7OzqyOO&#10;jyDb/j0IfIvtAySgoXEmKoiaEETHYj2cCoQ8CMfDi2JeXMzQxdFX5PniEo34BquernfOh7cSDImb&#10;mjrsgATPDnc+jKFPIfE1D1qJjdI6GW63XWtHDgy7ZZO+I/pPYdqSvqaLWTkbFfgrRJ6+P0EYFbDt&#10;tTI1nZ+CWBV1e2MF0mRVYEqPe8xO26OQUbtRxTBsBwyM6m5BPKCkDsb2xnHETQvukZIeW7um/vue&#10;OUmJfmexLItiOo2zkIzp7KpEw517tuceZjlC1TRQMm7XIc1P5GjhBsvXqCTsM5MjV2zZVJrjeMWZ&#10;OLdT1PNPYPUDAAD//wMAUEsDBBQABgAIAAAAIQAefYTy4AAAAAoBAAAPAAAAZHJzL2Rvd25yZXYu&#10;eG1sTI/BTsMwDIbvSLxDZCQuaEtpYW1K0wkhgdgNNgTXrMnaisYpSdaVt8ec4Gj70+/vr9azHdhk&#10;fOgdSrheJsAMNk732Ep42z0uCmAhKtRqcGgkfJsA6/r8rFKldid8NdM2toxCMJRKQhfjWHIems5Y&#10;FZZuNEi3g/NWRRp9y7VXJwq3A0+TZMWt6pE+dGo0D51pPrdHK6G4eZ4+wiZ7eW9Wh0HEq3x6+vJS&#10;Xl7M93fAopnjHwy/+qQONTnt3RF1YIOEVKS3hErIRA6MgFxktNgTKYoceF3x/xXqHwAAAP//AwBQ&#10;SwECLQAUAAYACAAAACEAtoM4kv4AAADhAQAAEwAAAAAAAAAAAAAAAAAAAAAAW0NvbnRlbnRfVHlw&#10;ZXNdLnhtbFBLAQItABQABgAIAAAAIQA4/SH/1gAAAJQBAAALAAAAAAAAAAAAAAAAAC8BAABfcmVs&#10;cy8ucmVsc1BLAQItABQABgAIAAAAIQD1ZpIdKQIAAEwEAAAOAAAAAAAAAAAAAAAAAC4CAABkcnMv&#10;ZTJvRG9jLnhtbFBLAQItABQABgAIAAAAIQAefYTy4AAAAAoBAAAPAAAAAAAAAAAAAAAAAIMEAABk&#10;cnMvZG93bnJldi54bWxQSwUGAAAAAAQABADzAAAAkAUAAAAA&#10;">
                <v:textbox>
                  <w:txbxContent>
                    <w:p w:rsidR="001F03EE" w:rsidRPr="00FD1AB4" w:rsidRDefault="001F03EE" w:rsidP="00FD1AB4">
                      <w:pPr>
                        <w:jc w:val="both"/>
                        <w:rPr>
                          <w:rFonts w:cstheme="minorHAnsi"/>
                        </w:rPr>
                      </w:pPr>
                      <w:r w:rsidRPr="00FD1AB4">
                        <w:rPr>
                          <w:rFonts w:cstheme="minorHAnsi"/>
                        </w:rPr>
                        <w:t>À la Prairie-au-Duc, un quartier de Nantes, école, travail, médecin sont dans un périmètre de 5 min à vélo et 15 min à pied. Ce concept, né de l'imagination de l'urbaniste Carlos Moreno, se nomme la "ville du quart d'heure". L'avenir de l'urbanisme ? </w:t>
                      </w:r>
                    </w:p>
                    <w:p w:rsidR="001F03EE" w:rsidRDefault="001F03EE" w:rsidP="001F03EE"/>
                  </w:txbxContent>
                </v:textbox>
                <w10:wrap type="square"/>
              </v:shape>
            </w:pict>
          </mc:Fallback>
        </mc:AlternateContent>
      </w:r>
    </w:p>
    <w:p w:rsidR="001F03EE" w:rsidRDefault="001F03EE" w:rsidP="001F03EE">
      <w:pPr>
        <w:jc w:val="both"/>
        <w:rPr>
          <w:rFonts w:ascii="Avenir Next LT Pro" w:hAnsi="Avenir Next LT Pro"/>
          <w:sz w:val="24"/>
          <w:szCs w:val="24"/>
        </w:rPr>
      </w:pPr>
    </w:p>
    <w:p w:rsidR="001F03EE" w:rsidRDefault="001F03EE" w:rsidP="001F03EE">
      <w:pPr>
        <w:jc w:val="both"/>
        <w:rPr>
          <w:rFonts w:ascii="Avenir Next LT Pro" w:hAnsi="Avenir Next LT Pro"/>
          <w:sz w:val="24"/>
          <w:szCs w:val="24"/>
        </w:rPr>
      </w:pPr>
    </w:p>
    <w:p w:rsidR="001F03EE" w:rsidRDefault="001F03EE" w:rsidP="001F03EE">
      <w:pPr>
        <w:jc w:val="both"/>
        <w:rPr>
          <w:rFonts w:ascii="Avenir Next LT Pro" w:hAnsi="Avenir Next LT Pro"/>
          <w:sz w:val="24"/>
          <w:szCs w:val="24"/>
        </w:rPr>
      </w:pPr>
    </w:p>
    <w:p w:rsidR="001F03EE" w:rsidRDefault="001F03EE" w:rsidP="001F03EE">
      <w:pPr>
        <w:jc w:val="both"/>
        <w:rPr>
          <w:rFonts w:ascii="Avenir Next LT Pro" w:hAnsi="Avenir Next LT Pro"/>
          <w:sz w:val="24"/>
          <w:szCs w:val="24"/>
        </w:rPr>
      </w:pPr>
    </w:p>
    <w:p w:rsidR="001F03EE" w:rsidRPr="000C7515" w:rsidRDefault="001F03EE" w:rsidP="001F03EE">
      <w:pPr>
        <w:jc w:val="both"/>
        <w:rPr>
          <w:rFonts w:ascii="Avenir Next LT Pro" w:hAnsi="Avenir Next LT Pro"/>
          <w:sz w:val="16"/>
          <w:szCs w:val="16"/>
        </w:rPr>
      </w:pPr>
    </w:p>
    <w:p w:rsidR="001F03EE" w:rsidRDefault="001C6EEF" w:rsidP="001F03EE">
      <w:hyperlink r:id="rId11" w:history="1">
        <w:r w:rsidR="001F03EE" w:rsidRPr="007E345B">
          <w:rPr>
            <w:rStyle w:val="Lienhypertexte"/>
          </w:rPr>
          <w:t>https://www.facebook.com/TF1leJT/videos/932272223931897/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5256"/>
      </w:tblGrid>
      <w:tr w:rsidR="000C7515" w:rsidTr="000C7515">
        <w:tc>
          <w:tcPr>
            <w:tcW w:w="4957" w:type="dxa"/>
          </w:tcPr>
          <w:p w:rsidR="000C7515" w:rsidRP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0C7515">
              <w:rPr>
                <w:rFonts w:ascii="Avenir Next LT Pro" w:hAnsi="Avenir Next LT Pro"/>
                <w:b/>
                <w:bCs/>
              </w:rPr>
              <w:t>Doc. 1</w:t>
            </w:r>
            <w:r>
              <w:rPr>
                <w:rFonts w:ascii="Avenir Next LT Pro" w:hAnsi="Avenir Next LT Pro"/>
                <w:b/>
                <w:bCs/>
              </w:rPr>
              <w:t>7</w:t>
            </w:r>
            <w:r w:rsidRPr="000C7515">
              <w:rPr>
                <w:rFonts w:ascii="Avenir Next LT Pro" w:hAnsi="Avenir Next LT Pro"/>
                <w:b/>
                <w:bCs/>
              </w:rPr>
              <w:t xml:space="preserve"> - Interview de Jean-Christophe Fanouillet, directeur régional de l'Insee Hauts-de-France sur les villes moyennes de sa région - France 3 Région Hauts de France- 04/07/2019 </w:t>
            </w:r>
            <w:r w:rsidRPr="000C7515">
              <w:rPr>
                <w:rFonts w:ascii="Avenir Next LT Pro" w:hAnsi="Avenir Next LT Pro"/>
                <w:b/>
                <w:bCs/>
                <w:color w:val="FF0000"/>
              </w:rPr>
              <w:t>(3.12)</w:t>
            </w: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39370</wp:posOffset>
                  </wp:positionV>
                  <wp:extent cx="1581150" cy="158115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:rsidR="000C7515" w:rsidRDefault="001C6EEF" w:rsidP="000C7515">
            <w:p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321945</wp:posOffset>
                      </wp:positionV>
                      <wp:extent cx="2962275" cy="1257300"/>
                      <wp:effectExtent l="0" t="0" r="28575" b="1905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34F" w:rsidRPr="00EA3501" w:rsidRDefault="000C7515" w:rsidP="000C7515">
                                  <w:p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EA3501">
                                    <w:rPr>
                                      <w:rFonts w:cstheme="minorHAnsi"/>
                                    </w:rPr>
                                    <w:t>Vendredi 4 juillet 2019, l’INSEE a dévoilé son étude sur les villes moyennes des Hauts-de-France. Il en existe 40 dans la région mais selon l’étude, ces villes moyennes sont plus défavorisées que les autres villes moyennes en France.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15pt;margin-top:25.35pt;width:233.25pt;height:9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/9KgIAAFEEAAAOAAAAZHJzL2Uyb0RvYy54bWysVE2P0zAQvSPxHyzfadLQbmnUdLV0KUJa&#10;PqSFCzfHcRoL22Nst0n31zN2ut1qgQsiB8vjGT/PvDeT1fWgFTkI5yWYik4nOSXCcGik2VX029ft&#10;qzeU+MBMwxQYUdGj8PR6/fLFqrelKKAD1QhHEMT4srcV7UKwZZZ53gnN/ASsMOhswWkW0HS7rHGs&#10;R3StsiLPr7IeXGMdcOE9nt6OTrpO+G0rePjctl4EoiqKuYW0urTWcc3WK1buHLOd5Kc02D9koZk0&#10;+OgZ6pYFRvZO/galJXfgoQ0TDjqDtpVcpBqwmmn+rJr7jlmRakFyvD3T5P8fLP90+OKIbCqKQhmm&#10;UaLvKBRpBAliCIIUkaLe+hIj7y3GhuEtDCh1KtfbO+A/PDGw6ZjZiRvnoO8EazDFabyZXVwdcXwE&#10;qfuP0OBbbB8gAQ2t05E/ZIQgOkp1PMuDeRCOh8XyqigWc0o4+qbFfPE6TwJmrHy8bp0P7wVoEjcV&#10;dah/gmeHOx9iOqx8DImveVCy2UqlkuF29UY5cmDYK9v0pQqehSlD+oou58V8ZOCvEHn6/gShZcCm&#10;V1Ij6+cgVkbe3pkmtWRgUo17TFmZE5GRu5HFMNRDki2xHEmuoTkisw7GHseZxE0H7oGSHvu7ov7n&#10;njlBifpgUJ3ldDaLA5GM2XxRoOEuPfWlhxmOUBUNlIzbTUhDFHkzcIMqtjLx+5TJKWXs20T7acbi&#10;YFzaKerpT7D+BQAA//8DAFBLAwQUAAYACAAAACEA/XYOu98AAAAIAQAADwAAAGRycy9kb3ducmV2&#10;LnhtbEyPwU7DMBBE70j8g7VIXFDrkIYkhGwqhASCG5SqXN3YTSLsdbDdNPw95gTH0Yxm3tTr2Wg2&#10;KecHSwjXywSYotbKgTqE7fvjogTmgyAptCWF8K08rJvzs1pU0p7oTU2b0LFYQr4SCH0IY8W5b3tl&#10;hF/aUVH0DtYZEaJ0HZdOnGK50TxNkpwbMVBc6MWoHnrVfm6OBqHMnqcP/7J63bX5Qd+Gq2J6+nKI&#10;lxfz/R2woObwF4Zf/IgOTWTa2yNJzzTCYhWDCDdJASzaWZ6nwPYIaVYWwJua/z/Q/AAAAP//AwBQ&#10;SwECLQAUAAYACAAAACEAtoM4kv4AAADhAQAAEwAAAAAAAAAAAAAAAAAAAAAAW0NvbnRlbnRfVHlw&#10;ZXNdLnhtbFBLAQItABQABgAIAAAAIQA4/SH/1gAAAJQBAAALAAAAAAAAAAAAAAAAAC8BAABfcmVs&#10;cy8ucmVsc1BLAQItABQABgAIAAAAIQAgVx/9KgIAAFEEAAAOAAAAAAAAAAAAAAAAAC4CAABkcnMv&#10;ZTJvRG9jLnhtbFBLAQItABQABgAIAAAAIQD9dg673wAAAAgBAAAPAAAAAAAAAAAAAAAAAIQEAABk&#10;cnMvZG93bnJldi54bWxQSwUGAAAAAAQABADzAAAAkAUAAAAA&#10;">
                      <v:textbox>
                        <w:txbxContent>
                          <w:p w:rsidR="0047134F" w:rsidRPr="00EA3501" w:rsidRDefault="000C7515" w:rsidP="000C751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A3501">
                              <w:rPr>
                                <w:rFonts w:cstheme="minorHAnsi"/>
                              </w:rPr>
                              <w:t>Vendredi 4 juillet 2019, l’INSEE a dévoilé son étude sur les villes moyennes des Hauts-de-France. Il en existe 40 dans la région mais selon l’étude, ces villes moyennes sont plus défavorisées que les autres villes moyennes en France.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hyperlink r:id="rId13" w:history="1">
              <w:r w:rsidR="000C7515" w:rsidRPr="001840BF">
                <w:rPr>
                  <w:rStyle w:val="Lienhypertexte"/>
                </w:rPr>
                <w:t>https://youtu.be/xqY8fYCi6Tw</w:t>
              </w:r>
            </w:hyperlink>
          </w:p>
          <w:p w:rsidR="000C7515" w:rsidRDefault="000C7515" w:rsidP="000C7515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25" w:type="dxa"/>
          </w:tcPr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074" w:type="dxa"/>
          </w:tcPr>
          <w:p w:rsidR="000C7515" w:rsidRPr="000C7515" w:rsidRDefault="000C7515" w:rsidP="000C7515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0C7515">
              <w:rPr>
                <w:rFonts w:ascii="Avenir Next LT Pro" w:hAnsi="Avenir Next LT Pro"/>
                <w:b/>
                <w:bCs/>
              </w:rPr>
              <w:t>Doc. 1</w:t>
            </w:r>
            <w:r>
              <w:rPr>
                <w:rFonts w:ascii="Avenir Next LT Pro" w:hAnsi="Avenir Next LT Pro"/>
                <w:b/>
                <w:bCs/>
              </w:rPr>
              <w:t>8</w:t>
            </w:r>
            <w:r w:rsidRPr="000C7515">
              <w:rPr>
                <w:rFonts w:ascii="Avenir Next LT Pro" w:hAnsi="Avenir Next LT Pro"/>
                <w:b/>
                <w:bCs/>
              </w:rPr>
              <w:t xml:space="preserve"> - Présentation du programme « Petites villes de demain » de l’agence nationale de la cohésion des territoires </w:t>
            </w:r>
            <w:r w:rsidRPr="000C7515">
              <w:rPr>
                <w:rFonts w:ascii="Avenir Next LT Pro" w:hAnsi="Avenir Next LT Pro"/>
                <w:b/>
                <w:bCs/>
                <w:color w:val="FF0000"/>
              </w:rPr>
              <w:t xml:space="preserve">(1.27) </w:t>
            </w:r>
            <w:r w:rsidRPr="000C7515">
              <w:rPr>
                <w:rFonts w:ascii="Avenir Next LT Pro" w:hAnsi="Avenir Next LT Pro"/>
                <w:b/>
                <w:bCs/>
              </w:rPr>
              <w:t>– 30/09/2020</w:t>
            </w: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165735</wp:posOffset>
                  </wp:positionV>
                  <wp:extent cx="1552575" cy="1552575"/>
                  <wp:effectExtent l="0" t="0" r="9525" b="9525"/>
                  <wp:wrapThrough wrapText="bothSides">
                    <wp:wrapPolygon edited="0">
                      <wp:start x="0" y="0"/>
                      <wp:lineTo x="0" y="21467"/>
                      <wp:lineTo x="21467" y="21467"/>
                      <wp:lineTo x="21467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:rsidR="000C7515" w:rsidRDefault="000C7515" w:rsidP="000C7515"/>
          <w:p w:rsidR="000C7515" w:rsidRDefault="001C6EEF" w:rsidP="000C751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504190</wp:posOffset>
                      </wp:positionV>
                      <wp:extent cx="3181350" cy="1009650"/>
                      <wp:effectExtent l="0" t="0" r="19050" b="19050"/>
                      <wp:wrapSquare wrapText="bothSides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954" w:rsidRPr="00D47954" w:rsidRDefault="00D47954" w:rsidP="00D47954">
                                  <w:p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D47954">
                                    <w:rPr>
                                      <w:rFonts w:cstheme="minorHAnsi"/>
                                    </w:rPr>
                                    <w:t>Présentation du programme « Petites villes de demain » qui permet aux villes de moins de 20 000 habitants de bénéficier d'un soutien spécifique de l'État et de ses partenaires pour leurs projets de revitalisation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:rsidR="00D47954" w:rsidRDefault="00D47954" w:rsidP="00D479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.15pt;margin-top:39.7pt;width:250.5pt;height:79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0kKgIAAFEEAAAOAAAAZHJzL2Uyb0RvYy54bWysVE2P2yAQvVfqf0DcG9vZZJtYcVbbbFNV&#10;2n5I2156w4BjVMxQILGzv74Dzqbp16WqD4hhhsfMezNe3QydJgfpvAJT0WKSUyINB6HMrqKfP21f&#10;LCjxgRnBNBhZ0aP09Gb9/Nmqt6WcQgtaSEcQxPiytxVtQ7Bllnneyo75CVhp0NmA61hA0+0y4ViP&#10;6J3Opnl+nfXghHXApfd4ejc66TrhN43k4UPTeBmIrijmFtLq0lrHNVuvWLlzzLaKn9Jg/5BFx5TB&#10;R89QdywwsnfqN6hOcQcemjDh0GXQNIrLVANWU+S/VPPQMitTLUiOt2ea/P+D5e8PHx1RoqIzSgzr&#10;UKIvKBQRkgQ5BEmmkaLe+hIjHyzGhuEVDCh1Ktfbe+BfPTGwaZnZyVvnoG8lE5hiEW9mF1dHHB9B&#10;6v4dCHyL7QMkoKFxXeQPGSGIjlIdz/JgHoTj4VWxKK7m6OLoK/J8eY1GfIOVT9et8+GNhI7ETUUd&#10;6p/g2eHehzH0KSS+5kErsVVaJ8Pt6o125MCwV7bpO6H/FKYN6Su6nE/nIwN/hcjT9yeITgVseq26&#10;ii7OQayMvL02AtNkZWBKj3usTpsTkZG7kcUw1EOS7axPDeKIzDoYexxnEjctuEdKeuzvivpve+Yk&#10;JfqtQXWWxWwWByIZs/nLKRru0lNfepjhCFXRQMm43YQ0RDFVA7eoYqMSv1HuMZNTyti3SaHTjMXB&#10;uLRT1I8/wfo7AAAA//8DAFBLAwQUAAYACAAAACEADVvbMeEAAAAKAQAADwAAAGRycy9kb3ducmV2&#10;LnhtbEyPy07DMBBF90j8gzVIbFBrt4maB5lUCAkEu1IQbN3YTSLicbDdNPw9ZgXL0T2690y1nc3A&#10;Ju18bwlhtRTANDVW9dQivL0+LHJgPkhScrCkEb61h219eVHJUtkzvehpH1oWS8iXEqELYSw5902n&#10;jfRLO2qK2dE6I0M8XcuVk+dYbga+FmLDjewpLnRy1Pedbj73J4OQp0/Th39Odu/N5jgU4SabHr8c&#10;4vXVfHcLLOg5/MHwqx/VoY5OB3si5dmAsFiJJKIIWZECi0BaiAzYAWGd5CnwuuL/X6h/AAAA//8D&#10;AFBLAQItABQABgAIAAAAIQC2gziS/gAAAOEBAAATAAAAAAAAAAAAAAAAAAAAAABbQ29udGVudF9U&#10;eXBlc10ueG1sUEsBAi0AFAAGAAgAAAAhADj9If/WAAAAlAEAAAsAAAAAAAAAAAAAAAAALwEAAF9y&#10;ZWxzLy5yZWxzUEsBAi0AFAAGAAgAAAAhAPriHSQqAgAAUQQAAA4AAAAAAAAAAAAAAAAALgIAAGRy&#10;cy9lMm9Eb2MueG1sUEsBAi0AFAAGAAgAAAAhAA1b2zHhAAAACgEAAA8AAAAAAAAAAAAAAAAAhAQA&#10;AGRycy9kb3ducmV2LnhtbFBLBQYAAAAABAAEAPMAAACSBQAAAAA=&#10;">
                      <v:textbox>
                        <w:txbxContent>
                          <w:p w:rsidR="00D47954" w:rsidRPr="00D47954" w:rsidRDefault="00D47954" w:rsidP="00D4795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7954">
                              <w:rPr>
                                <w:rFonts w:cstheme="minorHAnsi"/>
                              </w:rPr>
                              <w:t>Présentation du programme « Petites villes de demain » qui permet aux villes de moins de 20 000 habitants de bénéficier d'un soutien spécifique de l'État et de ses partenaires pour leurs projets de revitalisation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D47954" w:rsidRDefault="00D47954" w:rsidP="00D4795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hyperlink r:id="rId15" w:history="1">
              <w:r w:rsidR="000C7515" w:rsidRPr="009906AE">
                <w:rPr>
                  <w:rStyle w:val="Lienhypertexte"/>
                </w:rPr>
                <w:t>https://agence-cohesion-territoires.gouv.fr/petites-villes-de-demain-45</w:t>
              </w:r>
            </w:hyperlink>
          </w:p>
          <w:p w:rsidR="000C7515" w:rsidRDefault="000C7515" w:rsidP="00E6783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134277" w:rsidRPr="00134277" w:rsidRDefault="00134277" w:rsidP="00134277">
      <w:pPr>
        <w:rPr>
          <w:rFonts w:ascii="Avenir Next LT Pro" w:hAnsi="Avenir Next LT Pro"/>
          <w:b/>
          <w:bCs/>
          <w:sz w:val="24"/>
          <w:szCs w:val="24"/>
        </w:rPr>
      </w:pPr>
      <w:bookmarkStart w:id="1" w:name="_Hlk54444410"/>
      <w:r w:rsidRPr="003249A7">
        <w:rPr>
          <w:rFonts w:ascii="Avenir Next LT Pro" w:hAnsi="Avenir Next LT Pro"/>
          <w:b/>
          <w:bCs/>
          <w:sz w:val="24"/>
          <w:szCs w:val="24"/>
        </w:rPr>
        <w:t>Doc. 1</w:t>
      </w:r>
      <w:r w:rsidR="000C7515">
        <w:rPr>
          <w:rFonts w:ascii="Avenir Next LT Pro" w:hAnsi="Avenir Next LT Pro"/>
          <w:b/>
          <w:bCs/>
          <w:sz w:val="24"/>
          <w:szCs w:val="24"/>
        </w:rPr>
        <w:t>9</w:t>
      </w:r>
      <w:r w:rsidRPr="003249A7">
        <w:rPr>
          <w:rFonts w:ascii="Avenir Next LT Pro" w:hAnsi="Avenir Next LT Pro"/>
          <w:b/>
          <w:bCs/>
          <w:sz w:val="24"/>
          <w:szCs w:val="24"/>
        </w:rPr>
        <w:t xml:space="preserve"> - </w:t>
      </w:r>
      <w:bookmarkEnd w:id="1"/>
      <w:r w:rsidRPr="00134277">
        <w:rPr>
          <w:rFonts w:ascii="Avenir Next LT Pro" w:hAnsi="Avenir Next LT Pro"/>
          <w:b/>
          <w:bCs/>
          <w:sz w:val="24"/>
          <w:szCs w:val="24"/>
        </w:rPr>
        <w:t>Territoires : ces petites villes attractives qui créent de l'emploi</w:t>
      </w:r>
      <w:r w:rsidR="00EA3501"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</w:rPr>
        <w:t xml:space="preserve">-France 2- journal de 13h </w:t>
      </w:r>
      <w:r w:rsidR="00AB72C1">
        <w:rPr>
          <w:rFonts w:ascii="Avenir Next LT Pro" w:hAnsi="Avenir Next LT Pro"/>
          <w:b/>
          <w:bCs/>
          <w:sz w:val="24"/>
          <w:szCs w:val="24"/>
        </w:rPr>
        <w:t>–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AB72C1">
        <w:rPr>
          <w:rFonts w:ascii="Avenir Next LT Pro" w:hAnsi="Avenir Next LT Pro"/>
          <w:b/>
          <w:bCs/>
          <w:sz w:val="24"/>
          <w:szCs w:val="24"/>
        </w:rPr>
        <w:t xml:space="preserve">02/10/2019 </w:t>
      </w:r>
      <w:r w:rsidR="00AB72C1" w:rsidRPr="00AB72C1">
        <w:rPr>
          <w:rFonts w:ascii="Avenir Next LT Pro" w:hAnsi="Avenir Next LT Pro"/>
          <w:b/>
          <w:bCs/>
          <w:color w:val="FF0000"/>
          <w:sz w:val="24"/>
          <w:szCs w:val="24"/>
        </w:rPr>
        <w:t>(3.23)</w:t>
      </w:r>
    </w:p>
    <w:p w:rsidR="00E813C2" w:rsidRDefault="00AB72C1"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11430</wp:posOffset>
            </wp:positionV>
            <wp:extent cx="1638300" cy="16383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EE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11430</wp:posOffset>
                </wp:positionV>
                <wp:extent cx="3181350" cy="15621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2C1" w:rsidRPr="00AB72C1" w:rsidRDefault="00AB72C1" w:rsidP="00AB72C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B72C1">
                              <w:rPr>
                                <w:rFonts w:cstheme="minorHAnsi"/>
                              </w:rPr>
                              <w:t>À l'opposé de la désertification des campagnes, certains territoires ruraux sont en pleine expansion. Dans le Puy-de-Dôme, la ville d'Issoire attire de nouveaux entrepreneurs. La ville d'Issoire est un territoire rural avec un bassin de vie de 50 000 personnes. Cette petite commune abrite un tissu d'entreprises varié</w:t>
                            </w:r>
                            <w:r w:rsidR="00EA3501">
                              <w:rPr>
                                <w:rFonts w:cstheme="minorHAnsi"/>
                              </w:rPr>
                              <w:t>es</w:t>
                            </w:r>
                            <w:r w:rsidRPr="00AB72C1">
                              <w:rPr>
                                <w:rFonts w:cstheme="minorHAnsi"/>
                              </w:rPr>
                              <w:t>, comme </w:t>
                            </w:r>
                            <w:hyperlink r:id="rId17" w:tgtFrame="_blank" w:history="1">
                              <w:r w:rsidRPr="00AB72C1">
                                <w:rPr>
                                  <w:rFonts w:cstheme="minorHAnsi"/>
                                </w:rPr>
                                <w:t>une start-up</w:t>
                              </w:r>
                            </w:hyperlink>
                            <w:r w:rsidRPr="00AB72C1">
                              <w:rPr>
                                <w:rFonts w:cstheme="minorHAnsi"/>
                              </w:rPr>
                              <w:t> spécialisée dans l'intelligence artificielle.</w:t>
                            </w:r>
                          </w:p>
                          <w:p w:rsidR="00AB72C1" w:rsidRDefault="00AB72C1" w:rsidP="00AB7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0.75pt;margin-top:.9pt;width:250.5pt;height:12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pJKwIAAFEEAAAOAAAAZHJzL2Uyb0RvYy54bWysVEuP0zAQviPxHyzfaR590I2arpYuRUjL&#10;Q1q4cHNsp7FwPMF2m3R/PWOnLdUCF0QOlscz/jzzfTNZ3Q6tJgdpnQJT0mySUiINB6HMrqRfv2xf&#10;LSlxnhnBNBhZ0qN09Hb98sWq7wqZQwNaSEsQxLii70raeN8VSeJ4I1vmJtBJg84abMs8mnaXCMt6&#10;RG91kqfpIunBis4Cl87h6f3opOuIX9eS+0917aQnuqSYm4+rjWsV1mS9YsXOsq5R/JQG+4csWqYM&#10;PnqBumeekb1Vv0G1iltwUPsJhzaBulZcxhqwmix9Vs1jwzoZa0FyXHehyf0/WP7x8NkSJUq6oMSw&#10;FiX6hkIRIYmXg5ckDxT1nSsw8rHDWD+8gQGljuW67gH4d0cMbBpmdvLOWugbyQSmmIWbydXVEccF&#10;kKr/AALfYnsPEWiobRv4Q0YIoqNUx4s8mAfheDjNltl0ji6Ovmy+yLM0Cpiw4ny9s86/k9CSsCmp&#10;Rf0jPDs8OB/SYcU5JLzmQCuxVVpHw+6qjbbkwLBXtvGLFTwL04b0Jb2Z5/ORgb9CpPH7E0SrPDa9&#10;Vm1Jl5cgVgTe3hoRW9Izpcc9pqzNicjA3ciiH6ohyjY961OBOCKzFsYex5nETQP2iZIe+7uk7see&#10;WUmJfm9QnZtsNgsDEY3Z/HWOhr32VNceZjhCldRTMm43Pg5R4M3AHapYq8hvkHvM5JQy9m2k/TRj&#10;YTCu7Rj160+w/gkAAP//AwBQSwMEFAAGAAgAAAAhACwq+HbeAAAACQEAAA8AAABkcnMvZG93bnJl&#10;di54bWxMj81OwzAQhO9IvIO1SFwQdWpCm4Y4FUICwQ3aCq5u7CYR9jrYbhrenuUEx9E3mp9qPTnL&#10;RhNi71HCfJYBM9h43WMrYbd9vC6AxaRQK+vRSPg2Edb1+VmlSu1P+GbGTWoZhWAslYQupaHkPDad&#10;cSrO/GCQ2MEHpxLJ0HId1InCneUiyxbcqR6poVODeehM87k5OglF/jx+xJeb1/dmcbCrdLUcn76C&#10;lJcX0/0dsGSm9GeG3/k0HWratPdH1JFZCbmY35KVAD0gvhKC9F6CyJcF8Lri/x/UPwAAAP//AwBQ&#10;SwECLQAUAAYACAAAACEAtoM4kv4AAADhAQAAEwAAAAAAAAAAAAAAAAAAAAAAW0NvbnRlbnRfVHlw&#10;ZXNdLnhtbFBLAQItABQABgAIAAAAIQA4/SH/1gAAAJQBAAALAAAAAAAAAAAAAAAAAC8BAABfcmVs&#10;cy8ucmVsc1BLAQItABQABgAIAAAAIQA46qpJKwIAAFEEAAAOAAAAAAAAAAAAAAAAAC4CAABkcnMv&#10;ZTJvRG9jLnhtbFBLAQItABQABgAIAAAAIQAsKvh23gAAAAkBAAAPAAAAAAAAAAAAAAAAAIUEAABk&#10;cnMvZG93bnJldi54bWxQSwUGAAAAAAQABADzAAAAkAUAAAAA&#10;">
                <v:textbox>
                  <w:txbxContent>
                    <w:p w:rsidR="00AB72C1" w:rsidRPr="00AB72C1" w:rsidRDefault="00AB72C1" w:rsidP="00AB72C1">
                      <w:pPr>
                        <w:jc w:val="both"/>
                        <w:rPr>
                          <w:rFonts w:cstheme="minorHAnsi"/>
                        </w:rPr>
                      </w:pPr>
                      <w:r w:rsidRPr="00AB72C1">
                        <w:rPr>
                          <w:rFonts w:cstheme="minorHAnsi"/>
                        </w:rPr>
                        <w:t>À l'opposé de la désertification des campagnes, certains territoires ruraux sont en pleine expansion. Dans le Puy-de-Dôme, la ville d'Issoire attire de nouveaux entrepreneurs. La ville d'Issoire est un territoire rural avec un bassin de vie de 50 000 personnes. Cette petite commune abrite un tissu d'entreprises varié</w:t>
                      </w:r>
                      <w:r w:rsidR="00EA3501">
                        <w:rPr>
                          <w:rFonts w:cstheme="minorHAnsi"/>
                        </w:rPr>
                        <w:t>es</w:t>
                      </w:r>
                      <w:r w:rsidRPr="00AB72C1">
                        <w:rPr>
                          <w:rFonts w:cstheme="minorHAnsi"/>
                        </w:rPr>
                        <w:t>, comme </w:t>
                      </w:r>
                      <w:hyperlink r:id="rId18" w:tgtFrame="_blank" w:history="1">
                        <w:r w:rsidRPr="00AB72C1">
                          <w:rPr>
                            <w:rFonts w:cstheme="minorHAnsi"/>
                          </w:rPr>
                          <w:t>une start-up</w:t>
                        </w:r>
                      </w:hyperlink>
                      <w:r w:rsidRPr="00AB72C1">
                        <w:rPr>
                          <w:rFonts w:cstheme="minorHAnsi"/>
                        </w:rPr>
                        <w:t> spécialisée dans l'intelligence artificielle.</w:t>
                      </w:r>
                    </w:p>
                    <w:p w:rsidR="00AB72C1" w:rsidRDefault="00AB72C1" w:rsidP="00AB72C1"/>
                  </w:txbxContent>
                </v:textbox>
                <w10:wrap type="square"/>
              </v:shape>
            </w:pict>
          </mc:Fallback>
        </mc:AlternateContent>
      </w:r>
    </w:p>
    <w:p w:rsidR="00A366E8" w:rsidRDefault="00A366E8" w:rsidP="00AB72C1"/>
    <w:p w:rsidR="00AB72C1" w:rsidRDefault="00AB72C1" w:rsidP="00AB72C1"/>
    <w:p w:rsidR="00AB72C1" w:rsidRDefault="00AB72C1" w:rsidP="00AB72C1"/>
    <w:p w:rsidR="00AB72C1" w:rsidRDefault="00AB72C1" w:rsidP="00AB72C1"/>
    <w:p w:rsidR="00AB72C1" w:rsidRPr="00AB72C1" w:rsidRDefault="00AB72C1" w:rsidP="00AB72C1"/>
    <w:p w:rsidR="0049411E" w:rsidRDefault="001C6EEF" w:rsidP="00423248">
      <w:pPr>
        <w:rPr>
          <w:rStyle w:val="Lienhypertexte"/>
        </w:rPr>
      </w:pPr>
      <w:hyperlink r:id="rId19" w:history="1">
        <w:r w:rsidR="00314CF5" w:rsidRPr="001840BF">
          <w:rPr>
            <w:rStyle w:val="Lienhypertexte"/>
          </w:rPr>
          <w:t>https://www.francetvinfo.fr/economie/emploi/territoires-ces-petites-villes-attractives-qui-creent-de-l-emploi_3641417.html</w:t>
        </w:r>
      </w:hyperlink>
    </w:p>
    <w:p w:rsidR="00E1486B" w:rsidRPr="00E1486B" w:rsidRDefault="00E1486B" w:rsidP="00E1486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venir Next LT Pro" w:hAnsi="Avenir Next LT Pro"/>
          <w:b/>
          <w:bCs/>
          <w:sz w:val="24"/>
          <w:szCs w:val="24"/>
        </w:rPr>
      </w:pPr>
      <w:r w:rsidRPr="003249A7">
        <w:rPr>
          <w:rFonts w:ascii="Avenir Next LT Pro" w:hAnsi="Avenir Next LT Pro"/>
          <w:b/>
          <w:bCs/>
          <w:sz w:val="24"/>
          <w:szCs w:val="24"/>
        </w:rPr>
        <w:lastRenderedPageBreak/>
        <w:t xml:space="preserve">Doc. </w:t>
      </w:r>
      <w:r>
        <w:rPr>
          <w:rFonts w:ascii="Avenir Next LT Pro" w:hAnsi="Avenir Next LT Pro"/>
          <w:b/>
          <w:bCs/>
          <w:sz w:val="24"/>
          <w:szCs w:val="24"/>
        </w:rPr>
        <w:t>20</w:t>
      </w:r>
      <w:r w:rsidRPr="003249A7">
        <w:rPr>
          <w:rFonts w:ascii="Avenir Next LT Pro" w:hAnsi="Avenir Next LT Pro"/>
          <w:b/>
          <w:bCs/>
          <w:sz w:val="24"/>
          <w:szCs w:val="24"/>
        </w:rPr>
        <w:t xml:space="preserve"> - </w:t>
      </w:r>
      <w:r w:rsidRPr="00E1486B">
        <w:rPr>
          <w:rFonts w:ascii="Avenir Next LT Pro" w:hAnsi="Avenir Next LT Pro"/>
          <w:b/>
          <w:bCs/>
          <w:sz w:val="24"/>
          <w:szCs w:val="24"/>
        </w:rPr>
        <w:t>Les Français vivent de plus en plus dans les zones urbaines ; les périphéries attirent davantage</w:t>
      </w:r>
      <w:r>
        <w:rPr>
          <w:rFonts w:ascii="Avenir Next LT Pro" w:hAnsi="Avenir Next LT Pro"/>
          <w:b/>
          <w:bCs/>
          <w:sz w:val="24"/>
          <w:szCs w:val="24"/>
        </w:rPr>
        <w:t xml:space="preserve">- Le Monde - </w:t>
      </w:r>
      <w:r w:rsidRPr="00E1486B">
        <w:rPr>
          <w:rFonts w:ascii="Avenir Next LT Pro" w:hAnsi="Avenir Next LT Pro"/>
          <w:b/>
          <w:bCs/>
          <w:sz w:val="24"/>
          <w:szCs w:val="24"/>
        </w:rPr>
        <w:t>Emeline Cazi</w:t>
      </w:r>
      <w:r>
        <w:rPr>
          <w:rFonts w:ascii="Avenir Next LT Pro" w:hAnsi="Avenir Next LT Pro"/>
          <w:b/>
          <w:bCs/>
          <w:sz w:val="24"/>
          <w:szCs w:val="24"/>
        </w:rPr>
        <w:t>- 27/10/2020</w:t>
      </w:r>
    </w:p>
    <w:p w:rsidR="00E1486B" w:rsidRDefault="00E1486B" w:rsidP="00423248"/>
    <w:p w:rsidR="00E1486B" w:rsidRDefault="00E1486B" w:rsidP="00423248">
      <w:r>
        <w:rPr>
          <w:noProof/>
          <w:lang w:eastAsia="fr-FR"/>
        </w:rPr>
        <w:drawing>
          <wp:inline distT="0" distB="0" distL="0" distR="0">
            <wp:extent cx="6645910" cy="6911746"/>
            <wp:effectExtent l="0" t="0" r="2540" b="381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6B" w:rsidRDefault="001C6EEF" w:rsidP="00423248">
      <w:hyperlink r:id="rId21" w:history="1">
        <w:r w:rsidR="00E1486B" w:rsidRPr="00443A59">
          <w:rPr>
            <w:rStyle w:val="Lienhypertexte"/>
          </w:rPr>
          <w:t>https://www.lemonde.fr/economie/article/2020/10/27/la-france-est-de-plus-en-plus-urbaine_6057523_3234.html</w:t>
        </w:r>
      </w:hyperlink>
    </w:p>
    <w:p w:rsidR="00E1486B" w:rsidRPr="00423248" w:rsidRDefault="00E1486B" w:rsidP="00423248"/>
    <w:sectPr w:rsidR="00E1486B" w:rsidRPr="00423248" w:rsidSect="006A4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7D0"/>
    <w:multiLevelType w:val="multilevel"/>
    <w:tmpl w:val="BAC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AA"/>
    <w:rsid w:val="00003734"/>
    <w:rsid w:val="00005616"/>
    <w:rsid w:val="00021F7D"/>
    <w:rsid w:val="00041A94"/>
    <w:rsid w:val="00046046"/>
    <w:rsid w:val="00056735"/>
    <w:rsid w:val="000571AA"/>
    <w:rsid w:val="00061D2A"/>
    <w:rsid w:val="00073CDA"/>
    <w:rsid w:val="00080CED"/>
    <w:rsid w:val="0009510C"/>
    <w:rsid w:val="000C6156"/>
    <w:rsid w:val="000C7515"/>
    <w:rsid w:val="000E405C"/>
    <w:rsid w:val="000F054D"/>
    <w:rsid w:val="00112ED0"/>
    <w:rsid w:val="00115227"/>
    <w:rsid w:val="0012586E"/>
    <w:rsid w:val="00130ECB"/>
    <w:rsid w:val="00134277"/>
    <w:rsid w:val="001356EB"/>
    <w:rsid w:val="00150F6C"/>
    <w:rsid w:val="00160476"/>
    <w:rsid w:val="00170CD8"/>
    <w:rsid w:val="001869F2"/>
    <w:rsid w:val="001906FC"/>
    <w:rsid w:val="001B1337"/>
    <w:rsid w:val="001B1B93"/>
    <w:rsid w:val="001B5BAD"/>
    <w:rsid w:val="001C6EEF"/>
    <w:rsid w:val="001E410E"/>
    <w:rsid w:val="001F03EE"/>
    <w:rsid w:val="00202284"/>
    <w:rsid w:val="0021168C"/>
    <w:rsid w:val="00217204"/>
    <w:rsid w:val="00223117"/>
    <w:rsid w:val="00240130"/>
    <w:rsid w:val="002473F6"/>
    <w:rsid w:val="002511D3"/>
    <w:rsid w:val="00252030"/>
    <w:rsid w:val="002604A9"/>
    <w:rsid w:val="00265E35"/>
    <w:rsid w:val="00270073"/>
    <w:rsid w:val="00275AE8"/>
    <w:rsid w:val="00282EE7"/>
    <w:rsid w:val="00283216"/>
    <w:rsid w:val="002C1015"/>
    <w:rsid w:val="002E0ECD"/>
    <w:rsid w:val="002E45EC"/>
    <w:rsid w:val="002E5EEC"/>
    <w:rsid w:val="002E7343"/>
    <w:rsid w:val="002F0B51"/>
    <w:rsid w:val="0031434D"/>
    <w:rsid w:val="00314CF5"/>
    <w:rsid w:val="003249A7"/>
    <w:rsid w:val="003418DF"/>
    <w:rsid w:val="003552F5"/>
    <w:rsid w:val="00383324"/>
    <w:rsid w:val="00385AFA"/>
    <w:rsid w:val="0039440C"/>
    <w:rsid w:val="00397E11"/>
    <w:rsid w:val="003A2406"/>
    <w:rsid w:val="003A45A6"/>
    <w:rsid w:val="003C2AE0"/>
    <w:rsid w:val="003D1CA4"/>
    <w:rsid w:val="003E4EED"/>
    <w:rsid w:val="003E5461"/>
    <w:rsid w:val="003F4B2E"/>
    <w:rsid w:val="00404436"/>
    <w:rsid w:val="00412045"/>
    <w:rsid w:val="00423248"/>
    <w:rsid w:val="00424F5C"/>
    <w:rsid w:val="004277DC"/>
    <w:rsid w:val="0043023B"/>
    <w:rsid w:val="004330F2"/>
    <w:rsid w:val="00443BB1"/>
    <w:rsid w:val="0047134F"/>
    <w:rsid w:val="0049411E"/>
    <w:rsid w:val="004A05F8"/>
    <w:rsid w:val="004A6F8F"/>
    <w:rsid w:val="004B0ADB"/>
    <w:rsid w:val="004D1BD9"/>
    <w:rsid w:val="004E0EA9"/>
    <w:rsid w:val="004F6975"/>
    <w:rsid w:val="005016CA"/>
    <w:rsid w:val="00502BF5"/>
    <w:rsid w:val="00505214"/>
    <w:rsid w:val="00527B14"/>
    <w:rsid w:val="00532C8C"/>
    <w:rsid w:val="005416D5"/>
    <w:rsid w:val="00555A63"/>
    <w:rsid w:val="005607B1"/>
    <w:rsid w:val="00592F05"/>
    <w:rsid w:val="005957B5"/>
    <w:rsid w:val="005A3609"/>
    <w:rsid w:val="005A722E"/>
    <w:rsid w:val="005C5A19"/>
    <w:rsid w:val="005D6893"/>
    <w:rsid w:val="005E051C"/>
    <w:rsid w:val="005E0C05"/>
    <w:rsid w:val="005F23CC"/>
    <w:rsid w:val="005F50C9"/>
    <w:rsid w:val="005F6A39"/>
    <w:rsid w:val="00600648"/>
    <w:rsid w:val="00614EAA"/>
    <w:rsid w:val="00634E0A"/>
    <w:rsid w:val="00647998"/>
    <w:rsid w:val="00662F08"/>
    <w:rsid w:val="00667161"/>
    <w:rsid w:val="00667E78"/>
    <w:rsid w:val="00673C57"/>
    <w:rsid w:val="00674D20"/>
    <w:rsid w:val="006856E0"/>
    <w:rsid w:val="00692FBB"/>
    <w:rsid w:val="00695182"/>
    <w:rsid w:val="006960DB"/>
    <w:rsid w:val="006A43AA"/>
    <w:rsid w:val="006B158C"/>
    <w:rsid w:val="006D1D57"/>
    <w:rsid w:val="006D1D9F"/>
    <w:rsid w:val="00702EBB"/>
    <w:rsid w:val="007367E5"/>
    <w:rsid w:val="00736FFC"/>
    <w:rsid w:val="00744EF9"/>
    <w:rsid w:val="0074782B"/>
    <w:rsid w:val="0075280D"/>
    <w:rsid w:val="00777916"/>
    <w:rsid w:val="007965FF"/>
    <w:rsid w:val="007B4971"/>
    <w:rsid w:val="007B6E9B"/>
    <w:rsid w:val="007D3872"/>
    <w:rsid w:val="007E3802"/>
    <w:rsid w:val="007F0C30"/>
    <w:rsid w:val="00800440"/>
    <w:rsid w:val="0085280B"/>
    <w:rsid w:val="00885D14"/>
    <w:rsid w:val="008A0348"/>
    <w:rsid w:val="008B2E8A"/>
    <w:rsid w:val="008B680F"/>
    <w:rsid w:val="008E2E98"/>
    <w:rsid w:val="008E3B1B"/>
    <w:rsid w:val="008E6C72"/>
    <w:rsid w:val="009245B0"/>
    <w:rsid w:val="009600FC"/>
    <w:rsid w:val="00965FFF"/>
    <w:rsid w:val="0097388A"/>
    <w:rsid w:val="00973F90"/>
    <w:rsid w:val="00976005"/>
    <w:rsid w:val="00977E32"/>
    <w:rsid w:val="009B1A52"/>
    <w:rsid w:val="009C1A4B"/>
    <w:rsid w:val="009D4107"/>
    <w:rsid w:val="009E11D0"/>
    <w:rsid w:val="009E24DF"/>
    <w:rsid w:val="00A14DEA"/>
    <w:rsid w:val="00A15B15"/>
    <w:rsid w:val="00A16BA2"/>
    <w:rsid w:val="00A210F8"/>
    <w:rsid w:val="00A30AC9"/>
    <w:rsid w:val="00A366E8"/>
    <w:rsid w:val="00A430CC"/>
    <w:rsid w:val="00A5029E"/>
    <w:rsid w:val="00A514AA"/>
    <w:rsid w:val="00A6071F"/>
    <w:rsid w:val="00A71421"/>
    <w:rsid w:val="00A759F5"/>
    <w:rsid w:val="00A830EF"/>
    <w:rsid w:val="00A877AD"/>
    <w:rsid w:val="00A900AB"/>
    <w:rsid w:val="00A945ED"/>
    <w:rsid w:val="00AB0F25"/>
    <w:rsid w:val="00AB23C4"/>
    <w:rsid w:val="00AB6A7F"/>
    <w:rsid w:val="00AB72C1"/>
    <w:rsid w:val="00AC3C30"/>
    <w:rsid w:val="00AC7338"/>
    <w:rsid w:val="00AF2D29"/>
    <w:rsid w:val="00B00857"/>
    <w:rsid w:val="00B00B82"/>
    <w:rsid w:val="00B4385D"/>
    <w:rsid w:val="00B555B0"/>
    <w:rsid w:val="00B6178F"/>
    <w:rsid w:val="00B61A9E"/>
    <w:rsid w:val="00B642EA"/>
    <w:rsid w:val="00B66336"/>
    <w:rsid w:val="00B72DF3"/>
    <w:rsid w:val="00B8583F"/>
    <w:rsid w:val="00B918A0"/>
    <w:rsid w:val="00BB2821"/>
    <w:rsid w:val="00BD1B06"/>
    <w:rsid w:val="00C023CB"/>
    <w:rsid w:val="00C1411F"/>
    <w:rsid w:val="00C219B8"/>
    <w:rsid w:val="00C27057"/>
    <w:rsid w:val="00C4513D"/>
    <w:rsid w:val="00C57FC8"/>
    <w:rsid w:val="00C60481"/>
    <w:rsid w:val="00C64C21"/>
    <w:rsid w:val="00C6567B"/>
    <w:rsid w:val="00CA4D6C"/>
    <w:rsid w:val="00CB2EEF"/>
    <w:rsid w:val="00CB4F46"/>
    <w:rsid w:val="00CB7B20"/>
    <w:rsid w:val="00CC0F77"/>
    <w:rsid w:val="00CC10A5"/>
    <w:rsid w:val="00CC5100"/>
    <w:rsid w:val="00CF745B"/>
    <w:rsid w:val="00D20CE5"/>
    <w:rsid w:val="00D21699"/>
    <w:rsid w:val="00D23488"/>
    <w:rsid w:val="00D30AAF"/>
    <w:rsid w:val="00D34CF8"/>
    <w:rsid w:val="00D43383"/>
    <w:rsid w:val="00D46BC4"/>
    <w:rsid w:val="00D47954"/>
    <w:rsid w:val="00D50E3C"/>
    <w:rsid w:val="00D50EED"/>
    <w:rsid w:val="00D54D23"/>
    <w:rsid w:val="00D71D8A"/>
    <w:rsid w:val="00D73F1E"/>
    <w:rsid w:val="00D745CE"/>
    <w:rsid w:val="00D83DB9"/>
    <w:rsid w:val="00D97D04"/>
    <w:rsid w:val="00DA06AB"/>
    <w:rsid w:val="00DA1FE7"/>
    <w:rsid w:val="00DB1175"/>
    <w:rsid w:val="00DB537D"/>
    <w:rsid w:val="00DC48C9"/>
    <w:rsid w:val="00DE714E"/>
    <w:rsid w:val="00DF1331"/>
    <w:rsid w:val="00DF37A3"/>
    <w:rsid w:val="00DF48AA"/>
    <w:rsid w:val="00E00BB7"/>
    <w:rsid w:val="00E1486B"/>
    <w:rsid w:val="00E16602"/>
    <w:rsid w:val="00E2608C"/>
    <w:rsid w:val="00E57129"/>
    <w:rsid w:val="00E627AE"/>
    <w:rsid w:val="00E63F45"/>
    <w:rsid w:val="00E6783E"/>
    <w:rsid w:val="00E70CD4"/>
    <w:rsid w:val="00E813C2"/>
    <w:rsid w:val="00E814B0"/>
    <w:rsid w:val="00E85E3F"/>
    <w:rsid w:val="00E90326"/>
    <w:rsid w:val="00E95518"/>
    <w:rsid w:val="00E968E1"/>
    <w:rsid w:val="00EA3501"/>
    <w:rsid w:val="00F214B5"/>
    <w:rsid w:val="00F7231B"/>
    <w:rsid w:val="00FD11FD"/>
    <w:rsid w:val="00FD1AB4"/>
    <w:rsid w:val="00FE071D"/>
    <w:rsid w:val="00FE2C3F"/>
    <w:rsid w:val="00FE55F2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71"/>
  </w:style>
  <w:style w:type="paragraph" w:styleId="Titre1">
    <w:name w:val="heading 1"/>
    <w:basedOn w:val="Normal"/>
    <w:next w:val="Normal"/>
    <w:link w:val="Titre1Car"/>
    <w:uiPriority w:val="9"/>
    <w:qFormat/>
    <w:rsid w:val="00C65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0B51"/>
    <w:rPr>
      <w:b/>
      <w:bCs/>
    </w:rPr>
  </w:style>
  <w:style w:type="character" w:styleId="Lienhypertexte">
    <w:name w:val="Hyperlink"/>
    <w:basedOn w:val="Policepardfaut"/>
    <w:uiPriority w:val="99"/>
    <w:unhideWhenUsed/>
    <w:rsid w:val="00C57FC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7F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324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tive">
    <w:name w:val="active"/>
    <w:basedOn w:val="Normal"/>
    <w:rsid w:val="0028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71"/>
  </w:style>
  <w:style w:type="paragraph" w:styleId="Titre1">
    <w:name w:val="heading 1"/>
    <w:basedOn w:val="Normal"/>
    <w:next w:val="Normal"/>
    <w:link w:val="Titre1Car"/>
    <w:uiPriority w:val="9"/>
    <w:qFormat/>
    <w:rsid w:val="00C65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0B51"/>
    <w:rPr>
      <w:b/>
      <w:bCs/>
    </w:rPr>
  </w:style>
  <w:style w:type="character" w:styleId="Lienhypertexte">
    <w:name w:val="Hyperlink"/>
    <w:basedOn w:val="Policepardfaut"/>
    <w:uiPriority w:val="99"/>
    <w:unhideWhenUsed/>
    <w:rsid w:val="00C57FC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7F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324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tive">
    <w:name w:val="active"/>
    <w:basedOn w:val="Normal"/>
    <w:rsid w:val="0028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xqY8fYCi6Tw" TargetMode="External"/><Relationship Id="rId18" Type="http://schemas.openxmlformats.org/officeDocument/2006/relationships/hyperlink" Target="https://www.francetvinfo.fr/economie/entreprises/start-up-un-univers-impitoyable_2124047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monde.fr/economie/article/2020/10/27/la-france-est-de-plus-en-plus-urbaine_6057523_3234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francetvinfo.fr/economie/entreprises/start-up-un-univers-impitoyable_2124047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TF1leJT/videos/932272223931897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gence-cohesion-territoires.gouv.fr/petites-villes-de-demain-4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rancetvinfo.fr/economie/emploi/territoires-ces-petites-villes-attractives-qui-creent-de-l-emploi_3641417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8D12F6B40AF4DB75D368B15A2C139" ma:contentTypeVersion="10" ma:contentTypeDescription="Crée un document." ma:contentTypeScope="" ma:versionID="16c713501df4087b1b1cd5fd813b8f87">
  <xsd:schema xmlns:xsd="http://www.w3.org/2001/XMLSchema" xmlns:xs="http://www.w3.org/2001/XMLSchema" xmlns:p="http://schemas.microsoft.com/office/2006/metadata/properties" xmlns:ns3="2cab0915-ad39-4419-86e7-e35f7e47e0f4" targetNamespace="http://schemas.microsoft.com/office/2006/metadata/properties" ma:root="true" ma:fieldsID="86171a34a545fa253672afec5884d572" ns3:_="">
    <xsd:import namespace="2cab0915-ad39-4419-86e7-e35f7e47e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b0915-ad39-4419-86e7-e35f7e47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569F-0C8F-4768-8B72-AB8EAD4C4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091F1-D263-4715-B0A5-2ADF59BC7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EFDF0-E065-46A5-8BFF-69736C3D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b0915-ad39-4419-86e7-e35f7e47e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7EAF5-6E79-4679-B891-57739844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DAN-L412-01</cp:lastModifiedBy>
  <cp:revision>2</cp:revision>
  <dcterms:created xsi:type="dcterms:W3CDTF">2021-01-29T14:26:00Z</dcterms:created>
  <dcterms:modified xsi:type="dcterms:W3CDTF">2021-01-29T14:26:00Z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0x010100CBA8D12F6B40AF4DB75D368B15A2C139</vt:lpwstr>
  </property>
</Properties>
</file>