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0C0" w:rsidRPr="00DF18FE" w:rsidRDefault="004010C0" w:rsidP="004010C0">
      <w:pPr>
        <w:jc w:val="center"/>
        <w:rPr>
          <w:b/>
          <w:sz w:val="28"/>
          <w:szCs w:val="28"/>
        </w:rPr>
      </w:pPr>
      <w:r w:rsidRPr="00DF18FE">
        <w:rPr>
          <w:b/>
          <w:sz w:val="28"/>
          <w:szCs w:val="28"/>
        </w:rPr>
        <w:t>Exposition « En Guerre</w:t>
      </w:r>
      <w:r w:rsidR="00DF18FE">
        <w:rPr>
          <w:b/>
          <w:sz w:val="28"/>
          <w:szCs w:val="28"/>
        </w:rPr>
        <w:t>s</w:t>
      </w:r>
      <w:r w:rsidRPr="00DF18FE">
        <w:rPr>
          <w:b/>
          <w:sz w:val="28"/>
          <w:szCs w:val="28"/>
        </w:rPr>
        <w:t> » bâtiment du Harnachement, février 2013 – février 2014</w:t>
      </w:r>
    </w:p>
    <w:p w:rsidR="00E94FE9" w:rsidRDefault="004010C0">
      <w:r>
        <w:t>La visite concerne deux niveaux de classes de Lycée Professionnel, des classes de 2</w:t>
      </w:r>
      <w:r w:rsidRPr="004010C0">
        <w:rPr>
          <w:vertAlign w:val="superscript"/>
        </w:rPr>
        <w:t>e</w:t>
      </w:r>
      <w:r>
        <w:t xml:space="preserve"> année de CAP ainsi que des classes de Premières BAC PRO.</w:t>
      </w:r>
    </w:p>
    <w:p w:rsidR="004010C0" w:rsidRDefault="004010C0" w:rsidP="004010C0">
      <w:pPr>
        <w:pStyle w:val="Paragraphedeliste"/>
        <w:numPr>
          <w:ilvl w:val="0"/>
          <w:numId w:val="1"/>
        </w:numPr>
        <w:rPr>
          <w:b/>
        </w:rPr>
      </w:pPr>
      <w:r w:rsidRPr="00BF5463">
        <w:rPr>
          <w:b/>
        </w:rPr>
        <w:t>Référence aux Programmes</w:t>
      </w:r>
    </w:p>
    <w:p w:rsidR="00324911" w:rsidRDefault="00324911" w:rsidP="00324911">
      <w:pPr>
        <w:ind w:left="360"/>
      </w:pPr>
      <w:r>
        <w:t>A- programmes de première BAC PRO</w:t>
      </w:r>
    </w:p>
    <w:p w:rsidR="00324911" w:rsidRPr="00324911" w:rsidRDefault="00324911" w:rsidP="00324911">
      <w:pPr>
        <w:pStyle w:val="Paragraphedeliste"/>
      </w:pPr>
      <w:r>
        <w:rPr>
          <w:noProof/>
          <w:lang w:eastAsia="fr-FR"/>
        </w:rPr>
        <w:drawing>
          <wp:inline distT="0" distB="0" distL="0" distR="0">
            <wp:extent cx="5760720" cy="1611693"/>
            <wp:effectExtent l="1905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11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0C0" w:rsidRDefault="00324911" w:rsidP="004010C0">
      <w:r>
        <w:t xml:space="preserve">       B</w:t>
      </w:r>
      <w:r w:rsidR="004010C0">
        <w:t>- programmes de CAP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552"/>
        <w:gridCol w:w="2310"/>
        <w:gridCol w:w="6770"/>
      </w:tblGrid>
      <w:tr w:rsidR="00E94FE9" w:rsidRPr="00E94FE9" w:rsidTr="00BF546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94FE9" w:rsidRPr="00E94FE9" w:rsidRDefault="00E94FE9" w:rsidP="00E9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94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4. Guerres et conflits en Europe au XXème siècle</w:t>
            </w:r>
          </w:p>
        </w:tc>
        <w:tc>
          <w:tcPr>
            <w:tcW w:w="0" w:type="auto"/>
            <w:vAlign w:val="center"/>
            <w:hideMark/>
          </w:tcPr>
          <w:p w:rsidR="00E94FE9" w:rsidRPr="00E94FE9" w:rsidRDefault="00E94FE9" w:rsidP="00E9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94F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 Verdun et la mémoire de la bataille : une prise de conscience européenne ?</w:t>
            </w:r>
          </w:p>
          <w:p w:rsidR="00E94FE9" w:rsidRPr="00E94FE9" w:rsidRDefault="00E94FE9" w:rsidP="00E9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94F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 Le génocide juif : un crime contre l'humanité</w:t>
            </w:r>
          </w:p>
          <w:p w:rsidR="00E94FE9" w:rsidRPr="00E94FE9" w:rsidRDefault="00E94FE9" w:rsidP="00E9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94F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 Un conflit localisé récent</w:t>
            </w:r>
          </w:p>
        </w:tc>
        <w:tc>
          <w:tcPr>
            <w:tcW w:w="0" w:type="auto"/>
            <w:vAlign w:val="center"/>
            <w:hideMark/>
          </w:tcPr>
          <w:p w:rsidR="00E94FE9" w:rsidRPr="00E94FE9" w:rsidRDefault="00E94FE9" w:rsidP="00E9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94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Les causes et les typologies des conflits sont abordées à travers des exemples de guerre</w:t>
            </w:r>
            <w:r w:rsidRPr="00E94F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au XXe siècle (unité nationale, guerre mondiale, guerre civile, conflit ethnique, etc.). Les conditions des batailles sont transformées par les bouleversements technologiques. Les notions de génocide et de </w:t>
            </w:r>
            <w:r w:rsidRPr="00E94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crime</w:t>
            </w:r>
            <w:r w:rsidRPr="00E94F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E94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contre l'humanité</w:t>
            </w:r>
            <w:r w:rsidRPr="00E94F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sont élaborées et reprises par le droit international.</w:t>
            </w:r>
          </w:p>
          <w:p w:rsidR="00E94FE9" w:rsidRPr="00E94FE9" w:rsidRDefault="00E94FE9" w:rsidP="00E9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94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Histoire des arts :</w:t>
            </w:r>
            <w:r w:rsidRPr="00E94F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Zadkine : « La ville détruite » ; Otto Dix : « Der </w:t>
            </w:r>
            <w:proofErr w:type="spellStart"/>
            <w:r w:rsidRPr="00E94F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Krieg</w:t>
            </w:r>
            <w:proofErr w:type="spellEnd"/>
            <w:r w:rsidRPr="00E94F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 » ; Gromaire : « La Guerre » ; </w:t>
            </w:r>
            <w:proofErr w:type="spellStart"/>
            <w:r w:rsidRPr="00E94F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Vélickovic</w:t>
            </w:r>
            <w:proofErr w:type="spellEnd"/>
            <w:r w:rsidRPr="00E94F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(sur les guerres de l'ex-Yougoslavie), etc.</w:t>
            </w:r>
          </w:p>
        </w:tc>
      </w:tr>
    </w:tbl>
    <w:p w:rsidR="00E94FE9" w:rsidRDefault="00E94FE9"/>
    <w:p w:rsidR="004010C0" w:rsidRPr="00B83A19" w:rsidRDefault="004010C0" w:rsidP="004010C0">
      <w:pPr>
        <w:pStyle w:val="Paragraphedeliste"/>
        <w:numPr>
          <w:ilvl w:val="0"/>
          <w:numId w:val="1"/>
        </w:numPr>
        <w:rPr>
          <w:b/>
        </w:rPr>
      </w:pPr>
      <w:r w:rsidRPr="00B83A19">
        <w:rPr>
          <w:b/>
        </w:rPr>
        <w:t>La démarche.</w:t>
      </w:r>
    </w:p>
    <w:p w:rsidR="004010C0" w:rsidRPr="00B83A19" w:rsidRDefault="004010C0" w:rsidP="000945E7">
      <w:pPr>
        <w:ind w:left="360"/>
        <w:jc w:val="both"/>
      </w:pPr>
      <w:r w:rsidRPr="00B83A19">
        <w:t>Afin de rendre les élèves acteurs de leur visite, de rompre avec le discours magistral et de faire de la visite</w:t>
      </w:r>
      <w:r w:rsidR="0056142C">
        <w:t xml:space="preserve"> de l’exposition</w:t>
      </w:r>
      <w:r w:rsidRPr="00B83A19">
        <w:t xml:space="preserve"> un véritable moment </w:t>
      </w:r>
      <w:r w:rsidR="00BF5463" w:rsidRPr="00B83A19">
        <w:t>« </w:t>
      </w:r>
      <w:r w:rsidR="0056142C">
        <w:t>d’apprentissage</w:t>
      </w:r>
      <w:r w:rsidR="00BF5463" w:rsidRPr="00B83A19">
        <w:t> »</w:t>
      </w:r>
      <w:r w:rsidR="00D4244A">
        <w:t xml:space="preserve"> dans le cadre d’une différenciation pédagogique</w:t>
      </w:r>
      <w:r w:rsidRPr="00B83A19">
        <w:t xml:space="preserve">, la visite </w:t>
      </w:r>
      <w:r w:rsidR="008544FD">
        <w:t>est réalisée par les élèves en 8</w:t>
      </w:r>
      <w:r w:rsidRPr="00B83A19">
        <w:t xml:space="preserve"> groupes autonomes</w:t>
      </w:r>
      <w:r w:rsidR="0056142C">
        <w:t xml:space="preserve"> qui devront réaliser une tâche complexe</w:t>
      </w:r>
      <w:r w:rsidRPr="00B83A19">
        <w:t>. Chaque groupe travaille sur un thème propre et mène indépendamment des autres sa propre enquête historique. La mise en commun des informations collectées et des réponses aux questionnement</w:t>
      </w:r>
      <w:r w:rsidR="00BF5463" w:rsidRPr="00B83A19">
        <w:t xml:space="preserve">s validés </w:t>
      </w:r>
      <w:r w:rsidRPr="00B83A19">
        <w:t>en classe sera fait</w:t>
      </w:r>
      <w:r w:rsidR="00BF5463" w:rsidRPr="00B83A19">
        <w:t>e</w:t>
      </w:r>
      <w:r w:rsidR="008544FD">
        <w:t xml:space="preserve"> au retour de la visite sous la forme d’un diaporama. </w:t>
      </w:r>
    </w:p>
    <w:p w:rsidR="00BF5463" w:rsidRPr="00B83A19" w:rsidRDefault="00BF5463" w:rsidP="005459D1">
      <w:pPr>
        <w:pStyle w:val="Paragraphedeliste"/>
        <w:numPr>
          <w:ilvl w:val="0"/>
          <w:numId w:val="1"/>
        </w:numPr>
        <w:jc w:val="both"/>
        <w:rPr>
          <w:b/>
        </w:rPr>
      </w:pPr>
      <w:r w:rsidRPr="00B83A19">
        <w:rPr>
          <w:b/>
        </w:rPr>
        <w:t>Les compétences travaillées</w:t>
      </w:r>
    </w:p>
    <w:p w:rsidR="00BF5463" w:rsidRPr="00B83A19" w:rsidRDefault="00BF5463" w:rsidP="005459D1">
      <w:pPr>
        <w:spacing w:after="0"/>
        <w:ind w:left="360"/>
        <w:jc w:val="both"/>
        <w:rPr>
          <w:rFonts w:eastAsia="Times New Roman" w:cs="ialMT"/>
          <w:color w:val="000000"/>
        </w:rPr>
      </w:pPr>
      <w:r w:rsidRPr="00B83A19">
        <w:rPr>
          <w:rFonts w:eastAsia="Times New Roman" w:cs="ialMT"/>
          <w:color w:val="000000"/>
        </w:rPr>
        <w:t>Dater des faits et les situer dans un contexte chronologique</w:t>
      </w:r>
    </w:p>
    <w:p w:rsidR="00BF5463" w:rsidRPr="00B83A19" w:rsidRDefault="00BF5463" w:rsidP="005459D1">
      <w:pPr>
        <w:spacing w:after="0"/>
        <w:ind w:left="360"/>
        <w:jc w:val="both"/>
        <w:rPr>
          <w:rFonts w:eastAsia="Times New Roman" w:cs="ialMT"/>
          <w:color w:val="000000"/>
        </w:rPr>
      </w:pPr>
      <w:r w:rsidRPr="00B83A19">
        <w:rPr>
          <w:rFonts w:eastAsia="Times New Roman" w:cs="ialMT"/>
          <w:color w:val="000000"/>
        </w:rPr>
        <w:t>Situer les faits les uns par rapports aux autres</w:t>
      </w:r>
    </w:p>
    <w:p w:rsidR="00BF5463" w:rsidRPr="00B83A19" w:rsidRDefault="00BF5463" w:rsidP="005459D1">
      <w:pPr>
        <w:spacing w:after="0"/>
        <w:ind w:left="360"/>
        <w:jc w:val="both"/>
        <w:rPr>
          <w:rFonts w:eastAsia="Times New Roman" w:cs="ialMT"/>
          <w:color w:val="000000"/>
        </w:rPr>
      </w:pPr>
      <w:r w:rsidRPr="00B83A19">
        <w:rPr>
          <w:rFonts w:eastAsia="Times New Roman" w:cs="ialMT"/>
          <w:color w:val="000000"/>
        </w:rPr>
        <w:t>Raconter et caractériser un événement historique</w:t>
      </w:r>
    </w:p>
    <w:p w:rsidR="00BF5463" w:rsidRPr="00B83A19" w:rsidRDefault="00BF5463" w:rsidP="005459D1">
      <w:pPr>
        <w:spacing w:after="0"/>
        <w:ind w:left="360"/>
        <w:jc w:val="both"/>
        <w:rPr>
          <w:rFonts w:eastAsia="Times New Roman" w:cs="ialMT"/>
          <w:color w:val="000000"/>
        </w:rPr>
      </w:pPr>
      <w:r w:rsidRPr="00B83A19">
        <w:rPr>
          <w:rFonts w:eastAsia="Times New Roman" w:cs="ialMT"/>
          <w:color w:val="000000"/>
        </w:rPr>
        <w:t>Expliquer le contexte, le rôle des acteurs et les enjeux de la situation étudiée</w:t>
      </w:r>
    </w:p>
    <w:p w:rsidR="00BF5463" w:rsidRPr="00B83A19" w:rsidRDefault="00BF5463" w:rsidP="005459D1">
      <w:pPr>
        <w:spacing w:after="0"/>
        <w:ind w:left="360"/>
        <w:jc w:val="both"/>
        <w:rPr>
          <w:rFonts w:eastAsia="Times New Roman" w:cs="ialMT"/>
          <w:color w:val="000000"/>
        </w:rPr>
      </w:pPr>
      <w:r w:rsidRPr="00B83A19">
        <w:rPr>
          <w:rFonts w:eastAsia="Times New Roman" w:cs="ialMT"/>
          <w:color w:val="000000"/>
        </w:rPr>
        <w:t>Utiliser le vocabulaire disciplinaire</w:t>
      </w:r>
    </w:p>
    <w:p w:rsidR="00BF5463" w:rsidRPr="00B83A19" w:rsidRDefault="00BF5463" w:rsidP="005459D1">
      <w:pPr>
        <w:spacing w:after="0"/>
        <w:ind w:left="360"/>
        <w:jc w:val="both"/>
        <w:rPr>
          <w:rFonts w:eastAsia="Times New Roman" w:cs="ialMT"/>
          <w:color w:val="000000"/>
        </w:rPr>
      </w:pPr>
      <w:r w:rsidRPr="00B83A19">
        <w:rPr>
          <w:rFonts w:eastAsia="Times New Roman" w:cs="ialMT"/>
          <w:color w:val="000000"/>
        </w:rPr>
        <w:t>Confronter des points de vue et exercer un jugement critique</w:t>
      </w:r>
    </w:p>
    <w:p w:rsidR="00BF5463" w:rsidRDefault="00BF5463" w:rsidP="005459D1">
      <w:pPr>
        <w:spacing w:after="0"/>
        <w:ind w:left="360"/>
        <w:jc w:val="both"/>
        <w:rPr>
          <w:rFonts w:eastAsia="Times New Roman" w:cs="ialMT"/>
          <w:color w:val="000000"/>
        </w:rPr>
      </w:pPr>
      <w:r w:rsidRPr="00B83A19">
        <w:rPr>
          <w:rFonts w:eastAsia="Times New Roman" w:cs="ialMT"/>
          <w:color w:val="000000"/>
        </w:rPr>
        <w:t>Produire un raisonnement relatif à la situation étudiée</w:t>
      </w:r>
    </w:p>
    <w:p w:rsidR="008544FD" w:rsidRPr="00B83A19" w:rsidRDefault="006C7017" w:rsidP="005459D1">
      <w:pPr>
        <w:spacing w:after="0"/>
        <w:ind w:left="360"/>
        <w:jc w:val="both"/>
        <w:rPr>
          <w:rFonts w:eastAsia="Times New Roman" w:cs="ialMT"/>
          <w:color w:val="000000"/>
        </w:rPr>
      </w:pPr>
      <w:r>
        <w:rPr>
          <w:rFonts w:eastAsia="Times New Roman" w:cs="ialMT"/>
          <w:color w:val="000000"/>
        </w:rPr>
        <w:t>Utiliser les TUIC</w:t>
      </w:r>
      <w:r w:rsidR="008544FD">
        <w:rPr>
          <w:rFonts w:eastAsia="Times New Roman" w:cs="ialMT"/>
          <w:color w:val="000000"/>
        </w:rPr>
        <w:t xml:space="preserve"> </w:t>
      </w:r>
    </w:p>
    <w:p w:rsidR="00BF5463" w:rsidRDefault="00BF5463" w:rsidP="005459D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 w:cs="ialMT"/>
          <w:color w:val="000000"/>
        </w:rPr>
      </w:pPr>
    </w:p>
    <w:p w:rsidR="008544FD" w:rsidRDefault="008544FD" w:rsidP="005459D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 w:cs="ialMT"/>
          <w:color w:val="000000"/>
        </w:rPr>
      </w:pPr>
    </w:p>
    <w:p w:rsidR="008544FD" w:rsidRDefault="008544FD" w:rsidP="005459D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 w:cs="ialMT"/>
          <w:color w:val="000000"/>
        </w:rPr>
      </w:pPr>
    </w:p>
    <w:p w:rsidR="008544FD" w:rsidRDefault="008544FD" w:rsidP="005459D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 w:cs="ialMT"/>
          <w:color w:val="000000"/>
        </w:rPr>
      </w:pPr>
    </w:p>
    <w:p w:rsidR="006C7017" w:rsidRDefault="006C7017" w:rsidP="005459D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 w:cs="ialMT"/>
          <w:color w:val="000000"/>
        </w:rPr>
      </w:pPr>
    </w:p>
    <w:p w:rsidR="006C7017" w:rsidRDefault="006C7017" w:rsidP="005459D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 w:cs="ialMT"/>
          <w:color w:val="000000"/>
        </w:rPr>
      </w:pPr>
    </w:p>
    <w:p w:rsidR="008544FD" w:rsidRPr="00B83A19" w:rsidRDefault="008544FD" w:rsidP="005459D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 w:cs="ialMT"/>
          <w:color w:val="000000"/>
        </w:rPr>
      </w:pPr>
    </w:p>
    <w:p w:rsidR="00BF5463" w:rsidRPr="00B83A19" w:rsidRDefault="00BF5463" w:rsidP="005459D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 w:cs="ialMT"/>
          <w:b/>
          <w:color w:val="000000"/>
        </w:rPr>
      </w:pPr>
      <w:r w:rsidRPr="00B83A19">
        <w:rPr>
          <w:rFonts w:eastAsia="Times New Roman" w:cs="ialMT"/>
          <w:b/>
          <w:color w:val="000000"/>
        </w:rPr>
        <w:t>Les thèmes d’étude</w:t>
      </w:r>
    </w:p>
    <w:p w:rsidR="00BF5463" w:rsidRPr="00B83A19" w:rsidRDefault="00BF5463" w:rsidP="005459D1">
      <w:pPr>
        <w:pStyle w:val="Paragraphedeliste"/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 w:cs="ialMT"/>
          <w:color w:val="000000"/>
        </w:rPr>
      </w:pPr>
    </w:p>
    <w:p w:rsidR="00B50861" w:rsidRPr="00B83A19" w:rsidRDefault="001B4B7B" w:rsidP="005459D1">
      <w:pPr>
        <w:pStyle w:val="Paragraphedeliste"/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 w:cs="ialMT"/>
          <w:color w:val="000000"/>
        </w:rPr>
      </w:pPr>
      <w:r>
        <w:rPr>
          <w:rFonts w:eastAsia="Times New Roman" w:cs="ialMT"/>
          <w:color w:val="000000"/>
        </w:rPr>
        <w:t>La classe est répartie en 8 groupes selon les 8</w:t>
      </w:r>
      <w:r w:rsidR="00B50861" w:rsidRPr="00B83A19">
        <w:rPr>
          <w:rFonts w:eastAsia="Times New Roman" w:cs="ialMT"/>
          <w:color w:val="000000"/>
        </w:rPr>
        <w:t xml:space="preserve"> thèmes suivants :</w:t>
      </w:r>
    </w:p>
    <w:p w:rsidR="00B50861" w:rsidRPr="00B83A19" w:rsidRDefault="00B50861" w:rsidP="005459D1">
      <w:pPr>
        <w:pStyle w:val="Paragraphedeliste"/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 w:cs="ialMT"/>
          <w:color w:val="000000"/>
        </w:rPr>
      </w:pPr>
    </w:p>
    <w:p w:rsidR="00BF5463" w:rsidRPr="00B83A19" w:rsidRDefault="001B4B7B" w:rsidP="00075EAC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jc w:val="both"/>
      </w:pPr>
      <w:r>
        <w:t>D</w:t>
      </w:r>
      <w:r w:rsidR="00BA7102">
        <w:t>’un armistice à l’autre : du 11 novembre 1918 au 22 juin 1940</w:t>
      </w:r>
      <w:r>
        <w:t xml:space="preserve"> </w:t>
      </w:r>
      <w:r w:rsidR="00075EAC" w:rsidRPr="00B83A19">
        <w:t>A8 (1</w:t>
      </w:r>
      <w:r w:rsidR="00075EAC" w:rsidRPr="00B83A19">
        <w:rPr>
          <w:vertAlign w:val="superscript"/>
        </w:rPr>
        <w:t>er</w:t>
      </w:r>
      <w:r w:rsidR="00075EAC" w:rsidRPr="00B83A19">
        <w:t xml:space="preserve"> étage) et B01 (2</w:t>
      </w:r>
      <w:r w:rsidR="00075EAC" w:rsidRPr="00B83A19">
        <w:rPr>
          <w:vertAlign w:val="superscript"/>
        </w:rPr>
        <w:t>e</w:t>
      </w:r>
      <w:r w:rsidR="00075EAC" w:rsidRPr="00B83A19">
        <w:t xml:space="preserve"> étage)</w:t>
      </w:r>
      <w:r w:rsidR="00324911">
        <w:t xml:space="preserve"> ***</w:t>
      </w:r>
    </w:p>
    <w:p w:rsidR="00075EAC" w:rsidRPr="00B83A19" w:rsidRDefault="00075EAC" w:rsidP="00075EAC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 w:cs="ialMT"/>
          <w:color w:val="000000"/>
        </w:rPr>
      </w:pPr>
      <w:r w:rsidRPr="00B83A19">
        <w:t>La défaite de la France le 22 juin 1940 et l’installation des forces d’occupation allemande sur le</w:t>
      </w:r>
      <w:r w:rsidR="00BA7102">
        <w:t>s</w:t>
      </w:r>
      <w:r w:rsidRPr="00B83A19">
        <w:t xml:space="preserve"> </w:t>
      </w:r>
      <w:r w:rsidR="00BA7102">
        <w:t xml:space="preserve">territoires </w:t>
      </w:r>
      <w:r w:rsidRPr="00B83A19">
        <w:t>nantais et nazairien (B02)</w:t>
      </w:r>
      <w:r w:rsidR="00324911">
        <w:t xml:space="preserve"> *</w:t>
      </w:r>
    </w:p>
    <w:p w:rsidR="00075EAC" w:rsidRPr="00BA7102" w:rsidRDefault="00075EAC" w:rsidP="005459D1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 w:cs="ialMT"/>
          <w:b/>
          <w:color w:val="000000"/>
        </w:rPr>
      </w:pPr>
      <w:r w:rsidRPr="00BA7102">
        <w:rPr>
          <w:b/>
        </w:rPr>
        <w:t>La mise en place de l’Etat français</w:t>
      </w:r>
      <w:r w:rsidR="00BA7102" w:rsidRPr="00BA7102">
        <w:rPr>
          <w:b/>
        </w:rPr>
        <w:t xml:space="preserve"> et sa politique de Révolution Nationale</w:t>
      </w:r>
      <w:r w:rsidRPr="00BA7102">
        <w:rPr>
          <w:b/>
        </w:rPr>
        <w:t xml:space="preserve"> (</w:t>
      </w:r>
      <w:r w:rsidR="00BA7102" w:rsidRPr="00BA7102">
        <w:rPr>
          <w:b/>
        </w:rPr>
        <w:t xml:space="preserve">B02, </w:t>
      </w:r>
      <w:r w:rsidRPr="00BA7102">
        <w:rPr>
          <w:b/>
        </w:rPr>
        <w:t>B03)</w:t>
      </w:r>
      <w:r w:rsidR="00324911">
        <w:rPr>
          <w:b/>
        </w:rPr>
        <w:t xml:space="preserve"> **</w:t>
      </w:r>
    </w:p>
    <w:p w:rsidR="00BF5463" w:rsidRPr="00BA7102" w:rsidRDefault="00BA7102" w:rsidP="005459D1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 w:cs="ialMT"/>
          <w:b/>
          <w:color w:val="000000"/>
        </w:rPr>
      </w:pPr>
      <w:r w:rsidRPr="00BA7102">
        <w:rPr>
          <w:b/>
        </w:rPr>
        <w:t>La c</w:t>
      </w:r>
      <w:r w:rsidR="004010C0" w:rsidRPr="00BA7102">
        <w:rPr>
          <w:b/>
        </w:rPr>
        <w:t xml:space="preserve">ollaboration </w:t>
      </w:r>
      <w:r w:rsidRPr="00BA7102">
        <w:rPr>
          <w:b/>
        </w:rPr>
        <w:t>(B02 et B03)</w:t>
      </w:r>
      <w:r w:rsidR="00324911">
        <w:rPr>
          <w:b/>
        </w:rPr>
        <w:t xml:space="preserve"> **</w:t>
      </w:r>
    </w:p>
    <w:p w:rsidR="00BF5463" w:rsidRPr="00B83A19" w:rsidRDefault="004010C0" w:rsidP="005459D1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 w:cs="ialMT"/>
          <w:color w:val="000000"/>
        </w:rPr>
      </w:pPr>
      <w:r w:rsidRPr="00B83A19">
        <w:t>Survivre sous l'occupation</w:t>
      </w:r>
      <w:r w:rsidR="00BA7102">
        <w:t xml:space="preserve"> (</w:t>
      </w:r>
      <w:r w:rsidR="00BA7102" w:rsidRPr="00B83A19">
        <w:t>B05</w:t>
      </w:r>
      <w:r w:rsidR="00BA7102">
        <w:t>, B06</w:t>
      </w:r>
      <w:r w:rsidR="00BA7102" w:rsidRPr="00B83A19">
        <w:t>)</w:t>
      </w:r>
      <w:r w:rsidR="00324911">
        <w:t xml:space="preserve">  *</w:t>
      </w:r>
    </w:p>
    <w:p w:rsidR="00BF5463" w:rsidRPr="00F42BBC" w:rsidRDefault="004010C0" w:rsidP="005459D1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 w:cs="ialMT"/>
          <w:b/>
          <w:color w:val="000000"/>
        </w:rPr>
      </w:pPr>
      <w:r w:rsidRPr="00F42BBC">
        <w:rPr>
          <w:b/>
        </w:rPr>
        <w:t>La Résistance</w:t>
      </w:r>
      <w:r w:rsidR="00BA7102" w:rsidRPr="00F42BBC">
        <w:rPr>
          <w:b/>
        </w:rPr>
        <w:t xml:space="preserve"> et la répression (B04, B07, B08)</w:t>
      </w:r>
      <w:r w:rsidR="00324911">
        <w:rPr>
          <w:b/>
        </w:rPr>
        <w:t xml:space="preserve"> *</w:t>
      </w:r>
    </w:p>
    <w:p w:rsidR="00BF5463" w:rsidRPr="00BA7102" w:rsidRDefault="00BA7102" w:rsidP="005459D1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 w:cs="ialMT"/>
          <w:b/>
          <w:color w:val="000000"/>
        </w:rPr>
      </w:pPr>
      <w:r w:rsidRPr="00BA7102">
        <w:rPr>
          <w:b/>
        </w:rPr>
        <w:t>La part de responsabilité de l’Etat français dans le génocide juif (B09)</w:t>
      </w:r>
      <w:r w:rsidR="00324911">
        <w:rPr>
          <w:b/>
        </w:rPr>
        <w:t xml:space="preserve"> ***</w:t>
      </w:r>
    </w:p>
    <w:p w:rsidR="00BF5463" w:rsidRPr="00F42BBC" w:rsidRDefault="004010C0" w:rsidP="005459D1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 w:cs="ialMT"/>
          <w:b/>
          <w:color w:val="000000"/>
        </w:rPr>
      </w:pPr>
      <w:r w:rsidRPr="00F42BBC">
        <w:rPr>
          <w:b/>
        </w:rPr>
        <w:t>La fin du conflit</w:t>
      </w:r>
      <w:r w:rsidR="00BA7102" w:rsidRPr="00F42BBC">
        <w:rPr>
          <w:b/>
        </w:rPr>
        <w:t xml:space="preserve"> (B10, B11)</w:t>
      </w:r>
      <w:r w:rsidR="00324911">
        <w:rPr>
          <w:b/>
        </w:rPr>
        <w:t xml:space="preserve"> **</w:t>
      </w:r>
    </w:p>
    <w:p w:rsidR="00B50861" w:rsidRDefault="00B50861" w:rsidP="005459D1">
      <w:pPr>
        <w:pStyle w:val="Paragraphedeliste"/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 w:cs="ialMT"/>
          <w:color w:val="000000"/>
        </w:rPr>
      </w:pPr>
    </w:p>
    <w:p w:rsidR="00324911" w:rsidRPr="00324911" w:rsidRDefault="00324911" w:rsidP="00324911">
      <w:pPr>
        <w:pStyle w:val="Paragraphedeliste"/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 w:cs="ialMT"/>
          <w:color w:val="000000"/>
        </w:rPr>
      </w:pPr>
      <w:r>
        <w:rPr>
          <w:rFonts w:eastAsia="Times New Roman" w:cs="ialMT"/>
          <w:color w:val="000000"/>
        </w:rPr>
        <w:t>* Thèmes peu complexe      ** Thèmes de complexité moyenne        *** Thèmes les plus complexes</w:t>
      </w:r>
    </w:p>
    <w:p w:rsidR="00324911" w:rsidRDefault="00324911" w:rsidP="005459D1">
      <w:pPr>
        <w:pStyle w:val="Paragraphedeliste"/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 w:cs="ialMT"/>
          <w:i/>
          <w:color w:val="000000"/>
          <w:sz w:val="20"/>
          <w:szCs w:val="20"/>
        </w:rPr>
      </w:pPr>
    </w:p>
    <w:p w:rsidR="00F42BBC" w:rsidRPr="00F42BBC" w:rsidRDefault="00F42BBC" w:rsidP="005459D1">
      <w:pPr>
        <w:pStyle w:val="Paragraphedeliste"/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 w:cs="ialMT"/>
          <w:i/>
          <w:color w:val="000000"/>
          <w:sz w:val="20"/>
          <w:szCs w:val="20"/>
        </w:rPr>
      </w:pPr>
      <w:r w:rsidRPr="00F42BBC">
        <w:rPr>
          <w:rFonts w:eastAsia="Times New Roman" w:cs="ialMT"/>
          <w:i/>
          <w:color w:val="000000"/>
          <w:sz w:val="20"/>
          <w:szCs w:val="20"/>
        </w:rPr>
        <w:t>En gras, les thèmes faisant référence directement aux programmes de 1</w:t>
      </w:r>
      <w:r w:rsidRPr="00F42BBC">
        <w:rPr>
          <w:rFonts w:eastAsia="Times New Roman" w:cs="ialMT"/>
          <w:i/>
          <w:color w:val="000000"/>
          <w:sz w:val="20"/>
          <w:szCs w:val="20"/>
          <w:vertAlign w:val="superscript"/>
        </w:rPr>
        <w:t>ère</w:t>
      </w:r>
      <w:r w:rsidR="00324911">
        <w:rPr>
          <w:rFonts w:eastAsia="Times New Roman" w:cs="ialMT"/>
          <w:i/>
          <w:color w:val="000000"/>
          <w:sz w:val="20"/>
          <w:szCs w:val="20"/>
        </w:rPr>
        <w:t xml:space="preserve"> Bac Pro et de CAP</w:t>
      </w:r>
    </w:p>
    <w:p w:rsidR="00F42BBC" w:rsidRPr="00B83A19" w:rsidRDefault="00F42BBC" w:rsidP="005459D1">
      <w:pPr>
        <w:pStyle w:val="Paragraphedeliste"/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 w:cs="ialMT"/>
          <w:color w:val="000000"/>
        </w:rPr>
      </w:pPr>
    </w:p>
    <w:p w:rsidR="00B50861" w:rsidRPr="00DF18FE" w:rsidRDefault="00ED5EC2" w:rsidP="005459D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 w:cs="ialMT"/>
          <w:b/>
          <w:color w:val="000000"/>
        </w:rPr>
      </w:pPr>
      <w:r>
        <w:rPr>
          <w:rFonts w:eastAsia="Times New Roman" w:cs="ialMT"/>
          <w:b/>
          <w:color w:val="000000"/>
        </w:rPr>
        <w:t>Préparation de la visite</w:t>
      </w:r>
    </w:p>
    <w:p w:rsidR="00B50861" w:rsidRPr="00B83A19" w:rsidRDefault="00B50861" w:rsidP="005459D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 w:cs="ialMT"/>
          <w:color w:val="000000"/>
        </w:rPr>
      </w:pPr>
    </w:p>
    <w:p w:rsidR="00ED5EC2" w:rsidRDefault="00ED5EC2" w:rsidP="005459D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 w:cs="ialMT"/>
          <w:color w:val="000000"/>
        </w:rPr>
      </w:pPr>
      <w:r>
        <w:rPr>
          <w:rFonts w:eastAsia="Times New Roman" w:cs="ialMT"/>
          <w:color w:val="000000"/>
        </w:rPr>
        <w:t>Les 8 grou</w:t>
      </w:r>
      <w:r w:rsidR="00D4244A">
        <w:rPr>
          <w:rFonts w:eastAsia="Times New Roman" w:cs="ialMT"/>
          <w:color w:val="000000"/>
        </w:rPr>
        <w:t xml:space="preserve">pes sont formés en classe par l’enseignant. Les sujets d’étude sont affectés aux groupes en fonction du niveau des élèves </w:t>
      </w:r>
      <w:r w:rsidR="00D4244A" w:rsidRPr="001C153D">
        <w:rPr>
          <w:rFonts w:eastAsia="Times New Roman" w:cs="ialMT"/>
        </w:rPr>
        <w:t>(voir niveau de difficulté au point 4).</w:t>
      </w:r>
    </w:p>
    <w:p w:rsidR="00ED5EC2" w:rsidRDefault="00ED5EC2" w:rsidP="005459D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 w:cs="ialMT"/>
          <w:color w:val="000000"/>
        </w:rPr>
      </w:pPr>
      <w:r>
        <w:rPr>
          <w:rFonts w:eastAsia="Times New Roman" w:cs="ialMT"/>
          <w:color w:val="000000"/>
        </w:rPr>
        <w:t>A l’aide de documents d’accroche proposés par le professeur, chaque groupe émet une problématique</w:t>
      </w:r>
      <w:r w:rsidR="00D4244A">
        <w:rPr>
          <w:rFonts w:eastAsia="Times New Roman" w:cs="ialMT"/>
          <w:color w:val="000000"/>
        </w:rPr>
        <w:t xml:space="preserve"> ou un questionnement qui sera validé</w:t>
      </w:r>
      <w:r>
        <w:rPr>
          <w:rFonts w:eastAsia="Times New Roman" w:cs="ialMT"/>
          <w:color w:val="000000"/>
        </w:rPr>
        <w:t xml:space="preserve"> par l’enseignant.</w:t>
      </w:r>
    </w:p>
    <w:p w:rsidR="00B50861" w:rsidRPr="00B83A19" w:rsidRDefault="00B50861" w:rsidP="005459D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 w:cs="ialMT"/>
          <w:color w:val="000000"/>
        </w:rPr>
      </w:pPr>
      <w:r w:rsidRPr="00B83A19">
        <w:rPr>
          <w:rFonts w:eastAsia="Times New Roman" w:cs="ialMT"/>
          <w:color w:val="000000"/>
        </w:rPr>
        <w:t xml:space="preserve">Chaque groupe </w:t>
      </w:r>
      <w:r w:rsidR="0056142C">
        <w:rPr>
          <w:rFonts w:eastAsia="Times New Roman" w:cs="ialMT"/>
          <w:color w:val="000000"/>
        </w:rPr>
        <w:t xml:space="preserve">est </w:t>
      </w:r>
      <w:r w:rsidR="00ED5EC2">
        <w:rPr>
          <w:rFonts w:eastAsia="Times New Roman" w:cs="ialMT"/>
          <w:color w:val="000000"/>
        </w:rPr>
        <w:t xml:space="preserve">enfin </w:t>
      </w:r>
      <w:r w:rsidR="0056142C">
        <w:rPr>
          <w:rFonts w:eastAsia="Times New Roman" w:cs="ialMT"/>
          <w:color w:val="000000"/>
        </w:rPr>
        <w:t>investi</w:t>
      </w:r>
      <w:r w:rsidRPr="00B83A19">
        <w:rPr>
          <w:rFonts w:eastAsia="Times New Roman" w:cs="ialMT"/>
          <w:color w:val="000000"/>
        </w:rPr>
        <w:t xml:space="preserve"> d’une mission : collecter lors de la visite les informations</w:t>
      </w:r>
      <w:r w:rsidR="00ED5EC2">
        <w:rPr>
          <w:rFonts w:eastAsia="Times New Roman" w:cs="ialMT"/>
          <w:color w:val="000000"/>
        </w:rPr>
        <w:t xml:space="preserve"> et les images qui leur seront</w:t>
      </w:r>
      <w:r w:rsidRPr="00B83A19">
        <w:rPr>
          <w:rFonts w:eastAsia="Times New Roman" w:cs="ialMT"/>
          <w:color w:val="000000"/>
        </w:rPr>
        <w:t xml:space="preserve"> utiles pour </w:t>
      </w:r>
      <w:r w:rsidR="00ED5EC2">
        <w:rPr>
          <w:rFonts w:eastAsia="Times New Roman" w:cs="ialMT"/>
          <w:color w:val="000000"/>
        </w:rPr>
        <w:t xml:space="preserve">réaliser un diaporama dans lequel ils devront </w:t>
      </w:r>
      <w:r w:rsidRPr="00B83A19">
        <w:rPr>
          <w:rFonts w:eastAsia="Times New Roman" w:cs="ialMT"/>
          <w:color w:val="000000"/>
        </w:rPr>
        <w:t xml:space="preserve">apporter une </w:t>
      </w:r>
      <w:r w:rsidR="00ED5EC2">
        <w:rPr>
          <w:rFonts w:eastAsia="Times New Roman" w:cs="ialMT"/>
          <w:color w:val="000000"/>
        </w:rPr>
        <w:t xml:space="preserve">réponse structurée à la problématique. </w:t>
      </w:r>
    </w:p>
    <w:p w:rsidR="00B50861" w:rsidRPr="00B83A19" w:rsidRDefault="00B50861" w:rsidP="005459D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 w:cs="ialMT"/>
          <w:color w:val="000000"/>
        </w:rPr>
      </w:pPr>
    </w:p>
    <w:p w:rsidR="00B50861" w:rsidRPr="00DF18FE" w:rsidRDefault="00B50861" w:rsidP="005459D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 w:cs="ialMT"/>
          <w:b/>
          <w:color w:val="000000"/>
        </w:rPr>
      </w:pPr>
      <w:r w:rsidRPr="00DF18FE">
        <w:rPr>
          <w:rFonts w:eastAsia="Times New Roman" w:cs="ialMT"/>
          <w:b/>
          <w:color w:val="000000"/>
        </w:rPr>
        <w:t>L’enquête historique</w:t>
      </w:r>
    </w:p>
    <w:p w:rsidR="00B50861" w:rsidRPr="00B83A19" w:rsidRDefault="00B50861" w:rsidP="005459D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 w:cs="ialMT"/>
          <w:color w:val="000000"/>
        </w:rPr>
      </w:pPr>
    </w:p>
    <w:p w:rsidR="002F79A3" w:rsidRDefault="002F79A3" w:rsidP="008544F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 w:cs="ialMT"/>
          <w:color w:val="000000"/>
        </w:rPr>
      </w:pPr>
      <w:r>
        <w:rPr>
          <w:rFonts w:eastAsia="Times New Roman" w:cs="ialMT"/>
          <w:color w:val="000000"/>
        </w:rPr>
        <w:t>En préambule du travail dans l’exposition, il convient d’expliquer aux élèves</w:t>
      </w:r>
      <w:r w:rsidR="00D4244A">
        <w:rPr>
          <w:rFonts w:eastAsia="Times New Roman" w:cs="ialMT"/>
          <w:color w:val="000000"/>
        </w:rPr>
        <w:t xml:space="preserve"> les différents éléments de</w:t>
      </w:r>
      <w:r>
        <w:rPr>
          <w:rFonts w:eastAsia="Times New Roman" w:cs="ialMT"/>
          <w:color w:val="000000"/>
        </w:rPr>
        <w:t xml:space="preserve"> la muséograph</w:t>
      </w:r>
      <w:r w:rsidR="00D4244A">
        <w:rPr>
          <w:rFonts w:eastAsia="Times New Roman" w:cs="ialMT"/>
          <w:color w:val="000000"/>
        </w:rPr>
        <w:t>ie :</w:t>
      </w:r>
      <w:r>
        <w:rPr>
          <w:rFonts w:eastAsia="Times New Roman" w:cs="ialMT"/>
          <w:color w:val="000000"/>
        </w:rPr>
        <w:t xml:space="preserve"> le fil chronologi</w:t>
      </w:r>
      <w:r w:rsidR="00D4244A">
        <w:rPr>
          <w:rFonts w:eastAsia="Times New Roman" w:cs="ialMT"/>
          <w:color w:val="000000"/>
        </w:rPr>
        <w:t>que se situant au dessus de leur</w:t>
      </w:r>
      <w:r>
        <w:rPr>
          <w:rFonts w:eastAsia="Times New Roman" w:cs="ialMT"/>
          <w:color w:val="000000"/>
        </w:rPr>
        <w:t>s têtes, les textes d’introduction de thème, les textes chronologiques et enfin les cartels des objets.</w:t>
      </w:r>
    </w:p>
    <w:p w:rsidR="00ED5EC2" w:rsidRDefault="00B50861" w:rsidP="008544F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 w:cs="ialMT"/>
          <w:color w:val="000000"/>
        </w:rPr>
      </w:pPr>
      <w:r w:rsidRPr="00B83A19">
        <w:rPr>
          <w:rFonts w:eastAsia="Times New Roman" w:cs="ialMT"/>
          <w:color w:val="000000"/>
        </w:rPr>
        <w:t xml:space="preserve">Dans l’exposition, chaque groupe est réparti géographiquement en fonction de leur thème. </w:t>
      </w:r>
    </w:p>
    <w:p w:rsidR="00ED5EC2" w:rsidRDefault="00B50861" w:rsidP="00ED5EC2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 w:cs="ialMT"/>
          <w:color w:val="000000"/>
        </w:rPr>
      </w:pPr>
      <w:r w:rsidRPr="00B83A19">
        <w:rPr>
          <w:rFonts w:eastAsia="Times New Roman" w:cs="ialMT"/>
          <w:color w:val="000000"/>
        </w:rPr>
        <w:t xml:space="preserve">Ils peuvent alors étudier les </w:t>
      </w:r>
      <w:r w:rsidRPr="00ED5EC2">
        <w:rPr>
          <w:rFonts w:eastAsia="Times New Roman" w:cs="ialMT"/>
          <w:b/>
          <w:color w:val="000000"/>
        </w:rPr>
        <w:t>textes</w:t>
      </w:r>
      <w:r w:rsidR="0056142C" w:rsidRPr="00ED5EC2">
        <w:rPr>
          <w:rFonts w:eastAsia="Times New Roman" w:cs="ialMT"/>
          <w:b/>
          <w:color w:val="000000"/>
        </w:rPr>
        <w:t xml:space="preserve"> </w:t>
      </w:r>
      <w:r w:rsidR="002F79A3">
        <w:rPr>
          <w:rFonts w:eastAsia="Times New Roman" w:cs="ialMT"/>
          <w:b/>
          <w:color w:val="000000"/>
        </w:rPr>
        <w:t>d’introduction des thèm</w:t>
      </w:r>
      <w:r w:rsidR="0056142C" w:rsidRPr="00ED5EC2">
        <w:rPr>
          <w:rFonts w:eastAsia="Times New Roman" w:cs="ialMT"/>
          <w:b/>
          <w:color w:val="000000"/>
        </w:rPr>
        <w:t>es et</w:t>
      </w:r>
      <w:r w:rsidR="002F79A3">
        <w:rPr>
          <w:rFonts w:eastAsia="Times New Roman" w:cs="ialMT"/>
          <w:b/>
          <w:color w:val="000000"/>
        </w:rPr>
        <w:t xml:space="preserve"> les textes</w:t>
      </w:r>
      <w:r w:rsidR="0056142C" w:rsidRPr="00ED5EC2">
        <w:rPr>
          <w:rFonts w:eastAsia="Times New Roman" w:cs="ialMT"/>
          <w:b/>
          <w:color w:val="000000"/>
        </w:rPr>
        <w:t xml:space="preserve"> chronologiques</w:t>
      </w:r>
      <w:r w:rsidR="0056142C">
        <w:rPr>
          <w:rFonts w:eastAsia="Times New Roman" w:cs="ialMT"/>
          <w:color w:val="000000"/>
        </w:rPr>
        <w:t xml:space="preserve"> représentés sur les cimaises.</w:t>
      </w:r>
      <w:r w:rsidRPr="00B83A19">
        <w:rPr>
          <w:rFonts w:eastAsia="Times New Roman" w:cs="ialMT"/>
          <w:color w:val="000000"/>
        </w:rPr>
        <w:t xml:space="preserve"> </w:t>
      </w:r>
      <w:r w:rsidR="00ED5EC2">
        <w:rPr>
          <w:rFonts w:eastAsia="Times New Roman" w:cs="ialMT"/>
          <w:color w:val="000000"/>
        </w:rPr>
        <w:t xml:space="preserve">Le but est de collecter des informations </w:t>
      </w:r>
      <w:r w:rsidR="00ED5EC2" w:rsidRPr="00B83A19">
        <w:rPr>
          <w:rFonts w:eastAsia="Times New Roman" w:cs="ialMT"/>
          <w:color w:val="000000"/>
        </w:rPr>
        <w:t xml:space="preserve">pour </w:t>
      </w:r>
      <w:r w:rsidR="00ED5EC2">
        <w:rPr>
          <w:rFonts w:eastAsia="Times New Roman" w:cs="ialMT"/>
          <w:color w:val="000000"/>
        </w:rPr>
        <w:t>répondre de façon</w:t>
      </w:r>
      <w:r w:rsidR="00ED5EC2" w:rsidRPr="00B83A19">
        <w:rPr>
          <w:rFonts w:eastAsia="Times New Roman" w:cs="ialMT"/>
          <w:color w:val="000000"/>
        </w:rPr>
        <w:t xml:space="preserve"> </w:t>
      </w:r>
      <w:r w:rsidR="002F79A3">
        <w:rPr>
          <w:rFonts w:eastAsia="Times New Roman" w:cs="ialMT"/>
          <w:color w:val="000000"/>
        </w:rPr>
        <w:t>structurée à la</w:t>
      </w:r>
      <w:r w:rsidR="00ED5EC2">
        <w:rPr>
          <w:rFonts w:eastAsia="Times New Roman" w:cs="ialMT"/>
          <w:color w:val="000000"/>
        </w:rPr>
        <w:t xml:space="preserve"> problématique</w:t>
      </w:r>
      <w:r w:rsidR="002F79A3">
        <w:rPr>
          <w:rFonts w:eastAsia="Times New Roman" w:cs="ialMT"/>
          <w:color w:val="000000"/>
        </w:rPr>
        <w:t xml:space="preserve"> arrêtée en classe et validée par le professeur</w:t>
      </w:r>
      <w:r w:rsidR="00ED5EC2">
        <w:rPr>
          <w:rFonts w:eastAsia="Times New Roman" w:cs="ialMT"/>
          <w:color w:val="000000"/>
        </w:rPr>
        <w:t>.</w:t>
      </w:r>
      <w:r w:rsidR="00ED5EC2" w:rsidRPr="00B83A19">
        <w:rPr>
          <w:rFonts w:eastAsia="Times New Roman" w:cs="ialMT"/>
          <w:color w:val="000000"/>
        </w:rPr>
        <w:t xml:space="preserve"> </w:t>
      </w:r>
    </w:p>
    <w:p w:rsidR="002F79A3" w:rsidRDefault="002F79A3" w:rsidP="00ED5EC2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 w:cs="ialMT"/>
          <w:color w:val="000000"/>
        </w:rPr>
      </w:pPr>
      <w:r>
        <w:rPr>
          <w:rFonts w:eastAsia="Times New Roman" w:cs="ialMT"/>
          <w:color w:val="000000"/>
        </w:rPr>
        <w:t>En complément, les groupes auront à renseigner une chronologie correspondant à la période du thème étudié.</w:t>
      </w:r>
    </w:p>
    <w:p w:rsidR="00ED5EC2" w:rsidRDefault="00ED5EC2" w:rsidP="008544F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 w:cs="ialMT"/>
          <w:color w:val="000000"/>
        </w:rPr>
      </w:pPr>
    </w:p>
    <w:p w:rsidR="00ED5EC2" w:rsidRDefault="00ED5EC2" w:rsidP="008544F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 w:cs="ialMT"/>
          <w:color w:val="000000"/>
        </w:rPr>
      </w:pPr>
      <w:r w:rsidRPr="00881424">
        <w:rPr>
          <w:rFonts w:eastAsia="Times New Roman" w:cs="ialMT"/>
          <w:b/>
          <w:color w:val="000000"/>
        </w:rPr>
        <w:t>En</w:t>
      </w:r>
      <w:r w:rsidR="002F79A3">
        <w:rPr>
          <w:rFonts w:eastAsia="Times New Roman" w:cs="ialMT"/>
          <w:b/>
          <w:color w:val="000000"/>
        </w:rPr>
        <w:t>suite,</w:t>
      </w:r>
      <w:r w:rsidRPr="00881424">
        <w:rPr>
          <w:rFonts w:eastAsia="Times New Roman" w:cs="ialMT"/>
          <w:b/>
          <w:color w:val="000000"/>
        </w:rPr>
        <w:t xml:space="preserve"> </w:t>
      </w:r>
      <w:r w:rsidR="002F79A3">
        <w:rPr>
          <w:rFonts w:eastAsia="Times New Roman" w:cs="ialMT"/>
          <w:b/>
          <w:color w:val="000000"/>
        </w:rPr>
        <w:t xml:space="preserve">toujours en </w:t>
      </w:r>
      <w:r w:rsidR="00881424" w:rsidRPr="00881424">
        <w:rPr>
          <w:rFonts w:eastAsia="Times New Roman" w:cs="ialMT"/>
          <w:b/>
          <w:color w:val="000000"/>
        </w:rPr>
        <w:t>lien</w:t>
      </w:r>
      <w:r w:rsidRPr="00881424">
        <w:rPr>
          <w:rFonts w:eastAsia="Times New Roman" w:cs="ialMT"/>
          <w:b/>
          <w:color w:val="000000"/>
        </w:rPr>
        <w:t xml:space="preserve"> avec leur thème, ils</w:t>
      </w:r>
      <w:r>
        <w:rPr>
          <w:rFonts w:eastAsia="Times New Roman" w:cs="ialMT"/>
          <w:color w:val="000000"/>
        </w:rPr>
        <w:t xml:space="preserve"> </w:t>
      </w:r>
      <w:r w:rsidR="00583692">
        <w:rPr>
          <w:rFonts w:eastAsia="Times New Roman" w:cs="ialMT"/>
          <w:b/>
          <w:color w:val="000000"/>
        </w:rPr>
        <w:t xml:space="preserve">sélectionnent, </w:t>
      </w:r>
      <w:r w:rsidRPr="00ED5EC2">
        <w:rPr>
          <w:rFonts w:eastAsia="Times New Roman" w:cs="ialMT"/>
          <w:b/>
          <w:color w:val="000000"/>
        </w:rPr>
        <w:t xml:space="preserve"> prennent </w:t>
      </w:r>
      <w:r w:rsidR="002F79A3">
        <w:rPr>
          <w:rFonts w:eastAsia="Times New Roman" w:cs="ialMT"/>
          <w:b/>
          <w:color w:val="000000"/>
        </w:rPr>
        <w:t>en</w:t>
      </w:r>
      <w:r w:rsidRPr="00ED5EC2">
        <w:rPr>
          <w:rFonts w:eastAsia="Times New Roman" w:cs="ialMT"/>
          <w:b/>
          <w:color w:val="000000"/>
        </w:rPr>
        <w:t xml:space="preserve"> photo</w:t>
      </w:r>
      <w:r w:rsidR="0056142C" w:rsidRPr="00ED5EC2">
        <w:rPr>
          <w:rFonts w:eastAsia="Times New Roman" w:cs="ialMT"/>
          <w:b/>
          <w:color w:val="000000"/>
        </w:rPr>
        <w:t xml:space="preserve"> </w:t>
      </w:r>
      <w:r w:rsidR="000945E7">
        <w:rPr>
          <w:rFonts w:eastAsia="Times New Roman" w:cs="ialMT"/>
          <w:b/>
          <w:color w:val="000000"/>
        </w:rPr>
        <w:t>5</w:t>
      </w:r>
      <w:r w:rsidR="00B50861" w:rsidRPr="00ED5EC2">
        <w:rPr>
          <w:rFonts w:eastAsia="Times New Roman" w:cs="ialMT"/>
          <w:b/>
          <w:color w:val="000000"/>
        </w:rPr>
        <w:t xml:space="preserve"> objets</w:t>
      </w:r>
      <w:r w:rsidR="002F79A3">
        <w:rPr>
          <w:rFonts w:eastAsia="Times New Roman" w:cs="ialMT"/>
          <w:b/>
          <w:color w:val="000000"/>
        </w:rPr>
        <w:t xml:space="preserve"> de leur choix</w:t>
      </w:r>
      <w:r w:rsidR="00583692">
        <w:rPr>
          <w:rFonts w:eastAsia="Times New Roman" w:cs="ialMT"/>
          <w:b/>
          <w:color w:val="000000"/>
        </w:rPr>
        <w:t xml:space="preserve"> et renseignent les informations complémentaires qu’ils apportent</w:t>
      </w:r>
      <w:r w:rsidR="00583692">
        <w:rPr>
          <w:rFonts w:eastAsia="Times New Roman" w:cs="ialMT"/>
          <w:color w:val="000000"/>
        </w:rPr>
        <w:t xml:space="preserve"> pour</w:t>
      </w:r>
      <w:r w:rsidR="00B50861" w:rsidRPr="00B83A19">
        <w:rPr>
          <w:rFonts w:eastAsia="Times New Roman" w:cs="ialMT"/>
          <w:color w:val="000000"/>
        </w:rPr>
        <w:t xml:space="preserve"> </w:t>
      </w:r>
      <w:r w:rsidR="0056142C">
        <w:rPr>
          <w:rFonts w:eastAsia="Times New Roman" w:cs="ialMT"/>
          <w:color w:val="000000"/>
        </w:rPr>
        <w:t>d’illustrer</w:t>
      </w:r>
      <w:r w:rsidR="00583692">
        <w:rPr>
          <w:rFonts w:eastAsia="Times New Roman" w:cs="ialMT"/>
          <w:color w:val="000000"/>
        </w:rPr>
        <w:t xml:space="preserve"> et commenter</w:t>
      </w:r>
      <w:r>
        <w:rPr>
          <w:rFonts w:eastAsia="Times New Roman" w:cs="ialMT"/>
          <w:color w:val="000000"/>
        </w:rPr>
        <w:t xml:space="preserve"> leur diaporama.</w:t>
      </w:r>
      <w:r w:rsidR="002F79A3">
        <w:rPr>
          <w:rFonts w:eastAsia="Times New Roman" w:cs="ialMT"/>
          <w:color w:val="000000"/>
        </w:rPr>
        <w:t xml:space="preserve"> </w:t>
      </w:r>
    </w:p>
    <w:p w:rsidR="00ED5EC2" w:rsidRDefault="00881424" w:rsidP="008544F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 w:cs="ialMT"/>
          <w:color w:val="000000"/>
        </w:rPr>
      </w:pPr>
      <w:r>
        <w:rPr>
          <w:rFonts w:eastAsia="Times New Roman" w:cs="ialMT"/>
          <w:color w:val="000000"/>
        </w:rPr>
        <w:t>I</w:t>
      </w:r>
      <w:r w:rsidR="00B50861" w:rsidRPr="00B83A19">
        <w:rPr>
          <w:rFonts w:eastAsia="Times New Roman" w:cs="ialMT"/>
          <w:color w:val="000000"/>
        </w:rPr>
        <w:t>ls peuvent</w:t>
      </w:r>
      <w:r>
        <w:rPr>
          <w:rFonts w:eastAsia="Times New Roman" w:cs="ialMT"/>
          <w:color w:val="000000"/>
        </w:rPr>
        <w:t xml:space="preserve"> enfin</w:t>
      </w:r>
      <w:r w:rsidR="00B50861" w:rsidRPr="00B83A19">
        <w:rPr>
          <w:rFonts w:eastAsia="Times New Roman" w:cs="ialMT"/>
          <w:color w:val="000000"/>
        </w:rPr>
        <w:t xml:space="preserve">  </w:t>
      </w:r>
      <w:r w:rsidR="00B50861" w:rsidRPr="00881424">
        <w:rPr>
          <w:rFonts w:eastAsia="Times New Roman" w:cs="ialMT"/>
          <w:b/>
          <w:color w:val="000000"/>
        </w:rPr>
        <w:t>parcourir l’</w:t>
      </w:r>
      <w:r w:rsidR="008B210F" w:rsidRPr="00881424">
        <w:rPr>
          <w:rFonts w:eastAsia="Times New Roman" w:cs="ialMT"/>
          <w:b/>
          <w:color w:val="000000"/>
        </w:rPr>
        <w:t>ensemble de l’expositi</w:t>
      </w:r>
      <w:r w:rsidR="008544FD" w:rsidRPr="00881424">
        <w:rPr>
          <w:rFonts w:eastAsia="Times New Roman" w:cs="ialMT"/>
          <w:b/>
          <w:color w:val="000000"/>
        </w:rPr>
        <w:t>on</w:t>
      </w:r>
      <w:r w:rsidR="008544FD">
        <w:rPr>
          <w:rFonts w:eastAsia="Times New Roman" w:cs="ialMT"/>
          <w:color w:val="000000"/>
        </w:rPr>
        <w:t xml:space="preserve"> et </w:t>
      </w:r>
      <w:r w:rsidR="008544FD" w:rsidRPr="00881424">
        <w:rPr>
          <w:rFonts w:eastAsia="Times New Roman" w:cs="ialMT"/>
          <w:b/>
          <w:color w:val="000000"/>
        </w:rPr>
        <w:t>ph</w:t>
      </w:r>
      <w:r w:rsidR="0056142C" w:rsidRPr="00881424">
        <w:rPr>
          <w:rFonts w:eastAsia="Times New Roman" w:cs="ialMT"/>
          <w:b/>
          <w:color w:val="000000"/>
        </w:rPr>
        <w:t xml:space="preserve">otographier </w:t>
      </w:r>
      <w:r w:rsidR="000945E7">
        <w:rPr>
          <w:rFonts w:eastAsia="Times New Roman" w:cs="ialMT"/>
          <w:b/>
          <w:color w:val="000000"/>
        </w:rPr>
        <w:t xml:space="preserve">au moins 3 autres </w:t>
      </w:r>
      <w:r w:rsidR="008B210F" w:rsidRPr="00881424">
        <w:rPr>
          <w:rFonts w:eastAsia="Times New Roman" w:cs="ialMT"/>
          <w:b/>
          <w:color w:val="000000"/>
        </w:rPr>
        <w:t>objets</w:t>
      </w:r>
      <w:r w:rsidR="008544FD">
        <w:rPr>
          <w:rFonts w:eastAsia="Times New Roman" w:cs="ialMT"/>
          <w:color w:val="000000"/>
        </w:rPr>
        <w:t xml:space="preserve">. </w:t>
      </w:r>
    </w:p>
    <w:p w:rsidR="00583692" w:rsidRDefault="000945E7" w:rsidP="008544F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 w:cs="ialMT"/>
          <w:color w:val="000000"/>
        </w:rPr>
      </w:pPr>
      <w:r>
        <w:rPr>
          <w:rFonts w:eastAsia="Times New Roman" w:cs="ialMT"/>
          <w:color w:val="000000"/>
        </w:rPr>
        <w:t>Ces dernières photos</w:t>
      </w:r>
      <w:r w:rsidR="008544FD">
        <w:rPr>
          <w:rFonts w:eastAsia="Times New Roman" w:cs="ialMT"/>
          <w:color w:val="000000"/>
        </w:rPr>
        <w:t xml:space="preserve"> </w:t>
      </w:r>
      <w:r w:rsidR="008B210F" w:rsidRPr="00B83A19">
        <w:rPr>
          <w:rFonts w:eastAsia="Times New Roman" w:cs="ialMT"/>
          <w:color w:val="000000"/>
        </w:rPr>
        <w:t xml:space="preserve">serviront de </w:t>
      </w:r>
      <w:r w:rsidR="008B210F" w:rsidRPr="00881424">
        <w:rPr>
          <w:rFonts w:eastAsia="Times New Roman" w:cs="ialMT"/>
          <w:b/>
          <w:color w:val="000000"/>
        </w:rPr>
        <w:t xml:space="preserve">base pour </w:t>
      </w:r>
      <w:r w:rsidR="008544FD" w:rsidRPr="00881424">
        <w:rPr>
          <w:rFonts w:eastAsia="Times New Roman" w:cs="ialMT"/>
          <w:b/>
          <w:color w:val="000000"/>
        </w:rPr>
        <w:t xml:space="preserve">formuler </w:t>
      </w:r>
      <w:r w:rsidR="00583692">
        <w:rPr>
          <w:rFonts w:eastAsia="Times New Roman" w:cs="ialMT"/>
          <w:b/>
          <w:color w:val="000000"/>
        </w:rPr>
        <w:t xml:space="preserve">une ou </w:t>
      </w:r>
      <w:r w:rsidR="008544FD" w:rsidRPr="00881424">
        <w:rPr>
          <w:rFonts w:eastAsia="Times New Roman" w:cs="ialMT"/>
          <w:b/>
          <w:color w:val="000000"/>
        </w:rPr>
        <w:t>des questions aux autres groupes</w:t>
      </w:r>
      <w:r w:rsidR="008544FD">
        <w:rPr>
          <w:rFonts w:eastAsia="Times New Roman" w:cs="ialMT"/>
          <w:color w:val="000000"/>
        </w:rPr>
        <w:t xml:space="preserve"> après leur présentation</w:t>
      </w:r>
      <w:r w:rsidR="00583692">
        <w:rPr>
          <w:rFonts w:eastAsia="Times New Roman" w:cs="ialMT"/>
          <w:color w:val="000000"/>
        </w:rPr>
        <w:t xml:space="preserve"> en classe</w:t>
      </w:r>
      <w:r w:rsidR="008544FD">
        <w:rPr>
          <w:rFonts w:eastAsia="Times New Roman" w:cs="ialMT"/>
          <w:color w:val="000000"/>
        </w:rPr>
        <w:t xml:space="preserve">. </w:t>
      </w:r>
    </w:p>
    <w:p w:rsidR="008544FD" w:rsidRDefault="00A112F3" w:rsidP="008544F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 w:cs="ialMT"/>
          <w:color w:val="000000"/>
        </w:rPr>
      </w:pPr>
      <w:r w:rsidRPr="00B83A19">
        <w:rPr>
          <w:rFonts w:eastAsia="Times New Roman" w:cs="ialMT"/>
          <w:color w:val="000000"/>
        </w:rPr>
        <w:t xml:space="preserve">Une justification </w:t>
      </w:r>
      <w:r>
        <w:rPr>
          <w:rFonts w:eastAsia="Times New Roman" w:cs="ialMT"/>
          <w:color w:val="000000"/>
        </w:rPr>
        <w:t xml:space="preserve">écrite </w:t>
      </w:r>
      <w:r w:rsidRPr="00B83A19">
        <w:rPr>
          <w:rFonts w:eastAsia="Times New Roman" w:cs="ialMT"/>
          <w:color w:val="000000"/>
        </w:rPr>
        <w:t xml:space="preserve">des choix </w:t>
      </w:r>
      <w:r w:rsidR="00583692">
        <w:rPr>
          <w:rFonts w:eastAsia="Times New Roman" w:cs="ialMT"/>
          <w:color w:val="000000"/>
        </w:rPr>
        <w:t xml:space="preserve">d’objets </w:t>
      </w:r>
      <w:r w:rsidRPr="00B83A19">
        <w:rPr>
          <w:rFonts w:eastAsia="Times New Roman" w:cs="ialMT"/>
          <w:color w:val="000000"/>
        </w:rPr>
        <w:t>réalisés</w:t>
      </w:r>
      <w:r w:rsidR="002F79A3">
        <w:rPr>
          <w:rFonts w:eastAsia="Times New Roman" w:cs="ialMT"/>
          <w:color w:val="000000"/>
        </w:rPr>
        <w:t xml:space="preserve"> est </w:t>
      </w:r>
      <w:r w:rsidR="00583692">
        <w:rPr>
          <w:rFonts w:eastAsia="Times New Roman" w:cs="ialMT"/>
          <w:color w:val="000000"/>
        </w:rPr>
        <w:t xml:space="preserve">aussi </w:t>
      </w:r>
      <w:r w:rsidR="002F79A3">
        <w:rPr>
          <w:rFonts w:eastAsia="Times New Roman" w:cs="ialMT"/>
          <w:color w:val="000000"/>
        </w:rPr>
        <w:t>envisageable</w:t>
      </w:r>
      <w:r w:rsidRPr="00B83A19">
        <w:rPr>
          <w:rFonts w:eastAsia="Times New Roman" w:cs="ialMT"/>
          <w:color w:val="000000"/>
        </w:rPr>
        <w:t>.</w:t>
      </w:r>
    </w:p>
    <w:p w:rsidR="008544FD" w:rsidRDefault="008544FD" w:rsidP="008544F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 w:cs="ialMT"/>
          <w:color w:val="000000"/>
        </w:rPr>
      </w:pPr>
    </w:p>
    <w:p w:rsidR="008B210F" w:rsidRDefault="008B210F" w:rsidP="0088142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 w:cs="ialMT"/>
          <w:b/>
          <w:color w:val="000000"/>
        </w:rPr>
      </w:pPr>
      <w:r w:rsidRPr="00881424">
        <w:rPr>
          <w:rFonts w:eastAsia="Times New Roman" w:cs="ialMT"/>
          <w:b/>
          <w:color w:val="000000"/>
        </w:rPr>
        <w:t>La mise en commun</w:t>
      </w:r>
    </w:p>
    <w:p w:rsidR="00881424" w:rsidRPr="00881424" w:rsidRDefault="00881424" w:rsidP="00881424">
      <w:pPr>
        <w:pStyle w:val="Paragraphedeliste"/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 w:cs="ialMT"/>
          <w:b/>
          <w:color w:val="000000"/>
        </w:rPr>
      </w:pPr>
    </w:p>
    <w:p w:rsidR="00583692" w:rsidRDefault="008B210F" w:rsidP="005459D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 w:cs="ialMT"/>
          <w:color w:val="000000"/>
        </w:rPr>
      </w:pPr>
      <w:r w:rsidRPr="00B83A19">
        <w:rPr>
          <w:rFonts w:eastAsia="Times New Roman" w:cs="ialMT"/>
          <w:color w:val="000000"/>
        </w:rPr>
        <w:t xml:space="preserve">Elle </w:t>
      </w:r>
      <w:r w:rsidR="008544FD">
        <w:rPr>
          <w:rFonts w:eastAsia="Times New Roman" w:cs="ialMT"/>
          <w:color w:val="000000"/>
        </w:rPr>
        <w:t>prend la forme d’un exposé</w:t>
      </w:r>
      <w:r w:rsidR="00881424">
        <w:rPr>
          <w:rFonts w:eastAsia="Times New Roman" w:cs="ialMT"/>
          <w:color w:val="000000"/>
        </w:rPr>
        <w:t xml:space="preserve"> oral</w:t>
      </w:r>
      <w:r w:rsidRPr="00B83A19">
        <w:rPr>
          <w:rFonts w:eastAsia="Times New Roman" w:cs="ialMT"/>
          <w:color w:val="000000"/>
        </w:rPr>
        <w:t xml:space="preserve"> </w:t>
      </w:r>
      <w:r w:rsidR="008544FD">
        <w:rPr>
          <w:rFonts w:eastAsia="Times New Roman" w:cs="ialMT"/>
          <w:color w:val="000000"/>
        </w:rPr>
        <w:t>illustré</w:t>
      </w:r>
      <w:r w:rsidRPr="00B83A19">
        <w:rPr>
          <w:rFonts w:eastAsia="Times New Roman" w:cs="ialMT"/>
          <w:color w:val="000000"/>
        </w:rPr>
        <w:t xml:space="preserve"> par un diap</w:t>
      </w:r>
      <w:r w:rsidR="0056142C">
        <w:rPr>
          <w:rFonts w:eastAsia="Times New Roman" w:cs="ialMT"/>
          <w:color w:val="000000"/>
        </w:rPr>
        <w:t>orama</w:t>
      </w:r>
      <w:r w:rsidR="00583692">
        <w:rPr>
          <w:rFonts w:eastAsia="Times New Roman" w:cs="ialMT"/>
          <w:color w:val="000000"/>
        </w:rPr>
        <w:t xml:space="preserve">. </w:t>
      </w:r>
    </w:p>
    <w:p w:rsidR="00583692" w:rsidRDefault="00583692" w:rsidP="005459D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 w:cs="ialMT"/>
          <w:color w:val="000000"/>
        </w:rPr>
      </w:pPr>
      <w:r>
        <w:rPr>
          <w:rFonts w:eastAsia="Times New Roman" w:cs="ialMT"/>
          <w:color w:val="000000"/>
        </w:rPr>
        <w:t xml:space="preserve">Il devra par exemple contenir au moins 7 diapositives, la première devant afficher clairement le thème et la problématique, les </w:t>
      </w:r>
      <w:r w:rsidR="008E6B71">
        <w:rPr>
          <w:rFonts w:eastAsia="Times New Roman" w:cs="ialMT"/>
          <w:color w:val="000000"/>
        </w:rPr>
        <w:t xml:space="preserve">vignettes </w:t>
      </w:r>
      <w:r>
        <w:rPr>
          <w:rFonts w:eastAsia="Times New Roman" w:cs="ialMT"/>
          <w:color w:val="000000"/>
        </w:rPr>
        <w:t xml:space="preserve">suivantes présenteront les objets sélectionnés </w:t>
      </w:r>
      <w:r w:rsidR="008E6B71">
        <w:rPr>
          <w:rFonts w:eastAsia="Times New Roman" w:cs="ialMT"/>
          <w:color w:val="000000"/>
        </w:rPr>
        <w:t xml:space="preserve">et </w:t>
      </w:r>
      <w:r>
        <w:rPr>
          <w:rFonts w:eastAsia="Times New Roman" w:cs="ialMT"/>
          <w:color w:val="000000"/>
        </w:rPr>
        <w:t xml:space="preserve">sensés </w:t>
      </w:r>
      <w:r w:rsidR="008E6B71">
        <w:rPr>
          <w:rFonts w:eastAsia="Times New Roman" w:cs="ialMT"/>
          <w:color w:val="000000"/>
        </w:rPr>
        <w:t>apporter</w:t>
      </w:r>
      <w:r>
        <w:rPr>
          <w:rFonts w:eastAsia="Times New Roman" w:cs="ialMT"/>
          <w:color w:val="000000"/>
        </w:rPr>
        <w:t xml:space="preserve"> des éléments de réponse à la problématique et la dernière devra afficher à nouveau la problématique et y répondre de manière synthétique.</w:t>
      </w:r>
    </w:p>
    <w:p w:rsidR="008B210F" w:rsidRPr="00B83A19" w:rsidRDefault="00583692" w:rsidP="005459D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 w:cs="ialMT"/>
          <w:color w:val="000000"/>
        </w:rPr>
      </w:pPr>
      <w:r>
        <w:rPr>
          <w:rFonts w:eastAsia="Times New Roman" w:cs="ialMT"/>
          <w:color w:val="000000"/>
        </w:rPr>
        <w:t xml:space="preserve"> C</w:t>
      </w:r>
      <w:r w:rsidR="0056142C">
        <w:rPr>
          <w:rFonts w:eastAsia="Times New Roman" w:cs="ialMT"/>
          <w:color w:val="000000"/>
        </w:rPr>
        <w:t>haque présentation est</w:t>
      </w:r>
      <w:r w:rsidR="008544FD">
        <w:rPr>
          <w:rFonts w:eastAsia="Times New Roman" w:cs="ialMT"/>
          <w:color w:val="000000"/>
        </w:rPr>
        <w:t xml:space="preserve"> </w:t>
      </w:r>
      <w:r w:rsidR="008E6B71">
        <w:rPr>
          <w:rFonts w:eastAsia="Times New Roman" w:cs="ialMT"/>
          <w:color w:val="000000"/>
        </w:rPr>
        <w:t xml:space="preserve">enfin </w:t>
      </w:r>
      <w:r w:rsidR="008544FD">
        <w:rPr>
          <w:rFonts w:eastAsia="Times New Roman" w:cs="ialMT"/>
          <w:color w:val="000000"/>
        </w:rPr>
        <w:t>questionn</w:t>
      </w:r>
      <w:r w:rsidR="008B210F" w:rsidRPr="00B83A19">
        <w:rPr>
          <w:rFonts w:eastAsia="Times New Roman" w:cs="ialMT"/>
          <w:color w:val="000000"/>
        </w:rPr>
        <w:t xml:space="preserve">ée par </w:t>
      </w:r>
      <w:r w:rsidR="0056142C">
        <w:rPr>
          <w:rFonts w:eastAsia="Times New Roman" w:cs="ialMT"/>
          <w:color w:val="000000"/>
        </w:rPr>
        <w:t>les autres groupes</w:t>
      </w:r>
      <w:r w:rsidR="008544FD">
        <w:rPr>
          <w:rFonts w:eastAsia="Times New Roman" w:cs="ialMT"/>
          <w:color w:val="000000"/>
        </w:rPr>
        <w:t xml:space="preserve"> </w:t>
      </w:r>
      <w:r w:rsidR="0056142C">
        <w:rPr>
          <w:rFonts w:eastAsia="Times New Roman" w:cs="ialMT"/>
          <w:color w:val="000000"/>
        </w:rPr>
        <w:t xml:space="preserve">qui </w:t>
      </w:r>
      <w:r w:rsidR="008E6B71">
        <w:rPr>
          <w:rFonts w:eastAsia="Times New Roman" w:cs="ialMT"/>
          <w:color w:val="000000"/>
        </w:rPr>
        <w:t>peuvent alors s’appuyer</w:t>
      </w:r>
      <w:r w:rsidR="0056142C">
        <w:rPr>
          <w:rFonts w:eastAsia="Times New Roman" w:cs="ialMT"/>
          <w:color w:val="000000"/>
        </w:rPr>
        <w:t xml:space="preserve"> sur les </w:t>
      </w:r>
      <w:r w:rsidR="008544FD">
        <w:rPr>
          <w:rFonts w:eastAsia="Times New Roman" w:cs="ialMT"/>
          <w:color w:val="000000"/>
        </w:rPr>
        <w:t>objets</w:t>
      </w:r>
      <w:r w:rsidR="0056142C">
        <w:rPr>
          <w:rFonts w:eastAsia="Times New Roman" w:cs="ialMT"/>
          <w:color w:val="000000"/>
        </w:rPr>
        <w:t xml:space="preserve"> qu’ils ont sélectionnés</w:t>
      </w:r>
      <w:r w:rsidR="002F79A3">
        <w:rPr>
          <w:rFonts w:eastAsia="Times New Roman" w:cs="ialMT"/>
          <w:color w:val="000000"/>
        </w:rPr>
        <w:t xml:space="preserve"> dans </w:t>
      </w:r>
      <w:r w:rsidR="008E6B71">
        <w:rPr>
          <w:rFonts w:eastAsia="Times New Roman" w:cs="ialMT"/>
          <w:color w:val="000000"/>
        </w:rPr>
        <w:t>le</w:t>
      </w:r>
      <w:r w:rsidR="002F79A3">
        <w:rPr>
          <w:rFonts w:eastAsia="Times New Roman" w:cs="ialMT"/>
          <w:color w:val="000000"/>
        </w:rPr>
        <w:t xml:space="preserve"> second temps</w:t>
      </w:r>
      <w:r w:rsidR="008544FD">
        <w:rPr>
          <w:rFonts w:eastAsia="Times New Roman" w:cs="ialMT"/>
          <w:color w:val="000000"/>
        </w:rPr>
        <w:t xml:space="preserve"> </w:t>
      </w:r>
      <w:r w:rsidR="008E6B71">
        <w:rPr>
          <w:rFonts w:eastAsia="Times New Roman" w:cs="ialMT"/>
          <w:color w:val="000000"/>
        </w:rPr>
        <w:t>de leur</w:t>
      </w:r>
      <w:r w:rsidR="002F79A3">
        <w:rPr>
          <w:rFonts w:eastAsia="Times New Roman" w:cs="ialMT"/>
          <w:color w:val="000000"/>
        </w:rPr>
        <w:t xml:space="preserve"> visite.</w:t>
      </w:r>
    </w:p>
    <w:p w:rsidR="005459D1" w:rsidRPr="00B83A19" w:rsidRDefault="005459D1" w:rsidP="005459D1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ialMT"/>
          <w:color w:val="000000"/>
        </w:rPr>
      </w:pPr>
    </w:p>
    <w:p w:rsidR="005459D1" w:rsidRDefault="005459D1" w:rsidP="005459D1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ialMT"/>
          <w:color w:val="000000"/>
        </w:rPr>
      </w:pPr>
    </w:p>
    <w:p w:rsidR="00B73033" w:rsidRPr="008E6B71" w:rsidRDefault="00B73033" w:rsidP="008E6B71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ialMT"/>
          <w:color w:val="000000"/>
        </w:rPr>
      </w:pPr>
    </w:p>
    <w:sectPr w:rsidR="00B73033" w:rsidRPr="008E6B71" w:rsidSect="000C435A">
      <w:pgSz w:w="11906" w:h="16838"/>
      <w:pgMar w:top="567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alMT">
    <w:altName w:val="?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0790F"/>
    <w:multiLevelType w:val="hybridMultilevel"/>
    <w:tmpl w:val="0E66D214"/>
    <w:lvl w:ilvl="0" w:tplc="4524E7A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A53B9D"/>
    <w:multiLevelType w:val="hybridMultilevel"/>
    <w:tmpl w:val="6F56BDD6"/>
    <w:lvl w:ilvl="0" w:tplc="0040FFA8">
      <w:start w:val="8"/>
      <w:numFmt w:val="bullet"/>
      <w:lvlText w:val="-"/>
      <w:lvlJc w:val="left"/>
      <w:pPr>
        <w:ind w:left="720" w:hanging="360"/>
      </w:pPr>
      <w:rPr>
        <w:rFonts w:ascii="ialMT" w:eastAsia="Times New Roman" w:hAnsi="ialMT" w:cs="ial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B76BD4"/>
    <w:multiLevelType w:val="hybridMultilevel"/>
    <w:tmpl w:val="41548C98"/>
    <w:lvl w:ilvl="0" w:tplc="8FCE33EC">
      <w:numFmt w:val="bullet"/>
      <w:lvlText w:val=""/>
      <w:lvlJc w:val="left"/>
      <w:pPr>
        <w:ind w:left="1080" w:hanging="360"/>
      </w:pPr>
      <w:rPr>
        <w:rFonts w:ascii="Symbol" w:eastAsia="Times New Roman" w:hAnsi="Symbol" w:cs="ialMT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8CA2CA3"/>
    <w:multiLevelType w:val="hybridMultilevel"/>
    <w:tmpl w:val="BA921666"/>
    <w:lvl w:ilvl="0" w:tplc="3EE655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FC5033"/>
    <w:multiLevelType w:val="hybridMultilevel"/>
    <w:tmpl w:val="0E66D214"/>
    <w:lvl w:ilvl="0" w:tplc="4524E7A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FFD4AD0"/>
    <w:multiLevelType w:val="hybridMultilevel"/>
    <w:tmpl w:val="E0A2532A"/>
    <w:lvl w:ilvl="0" w:tplc="7A6C0A5C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2B8092F"/>
    <w:multiLevelType w:val="hybridMultilevel"/>
    <w:tmpl w:val="7AC2E794"/>
    <w:lvl w:ilvl="0" w:tplc="8C5E7D3A">
      <w:numFmt w:val="bullet"/>
      <w:lvlText w:val=""/>
      <w:lvlJc w:val="left"/>
      <w:pPr>
        <w:ind w:left="720" w:hanging="360"/>
      </w:pPr>
      <w:rPr>
        <w:rFonts w:ascii="Symbol" w:eastAsia="Times New Roman" w:hAnsi="Symbol" w:cs="ial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94FE9"/>
    <w:rsid w:val="000202A8"/>
    <w:rsid w:val="00026957"/>
    <w:rsid w:val="00075EAC"/>
    <w:rsid w:val="00091FDB"/>
    <w:rsid w:val="000945E7"/>
    <w:rsid w:val="000A5E7C"/>
    <w:rsid w:val="000C435A"/>
    <w:rsid w:val="00181722"/>
    <w:rsid w:val="00192BCF"/>
    <w:rsid w:val="001B4B7B"/>
    <w:rsid w:val="001C153D"/>
    <w:rsid w:val="00295C32"/>
    <w:rsid w:val="002D24DF"/>
    <w:rsid w:val="002F79A3"/>
    <w:rsid w:val="003171F8"/>
    <w:rsid w:val="00324911"/>
    <w:rsid w:val="004010C0"/>
    <w:rsid w:val="0043529A"/>
    <w:rsid w:val="00464DE8"/>
    <w:rsid w:val="00522150"/>
    <w:rsid w:val="005459D1"/>
    <w:rsid w:val="0056142C"/>
    <w:rsid w:val="00583692"/>
    <w:rsid w:val="005C4F3F"/>
    <w:rsid w:val="0063175E"/>
    <w:rsid w:val="006C7017"/>
    <w:rsid w:val="00830D4F"/>
    <w:rsid w:val="00834865"/>
    <w:rsid w:val="008544FD"/>
    <w:rsid w:val="00881424"/>
    <w:rsid w:val="008921F7"/>
    <w:rsid w:val="008B210F"/>
    <w:rsid w:val="008E6B71"/>
    <w:rsid w:val="00934655"/>
    <w:rsid w:val="009349BE"/>
    <w:rsid w:val="009B79AE"/>
    <w:rsid w:val="009C5A20"/>
    <w:rsid w:val="009E313F"/>
    <w:rsid w:val="00A112F3"/>
    <w:rsid w:val="00A23655"/>
    <w:rsid w:val="00AF37F0"/>
    <w:rsid w:val="00B31390"/>
    <w:rsid w:val="00B50861"/>
    <w:rsid w:val="00B50B49"/>
    <w:rsid w:val="00B73033"/>
    <w:rsid w:val="00B83A19"/>
    <w:rsid w:val="00B9361A"/>
    <w:rsid w:val="00BA7102"/>
    <w:rsid w:val="00BB4184"/>
    <w:rsid w:val="00BF5463"/>
    <w:rsid w:val="00C11207"/>
    <w:rsid w:val="00CB21F5"/>
    <w:rsid w:val="00CC0CCF"/>
    <w:rsid w:val="00D4244A"/>
    <w:rsid w:val="00DB0AD1"/>
    <w:rsid w:val="00DF18FE"/>
    <w:rsid w:val="00DF452D"/>
    <w:rsid w:val="00E10375"/>
    <w:rsid w:val="00E94FE9"/>
    <w:rsid w:val="00ED5EC2"/>
    <w:rsid w:val="00F42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6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E94FE9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9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4FE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010C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4010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0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833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</dc:creator>
  <cp:lastModifiedBy>stan</cp:lastModifiedBy>
  <cp:revision>3</cp:revision>
  <dcterms:created xsi:type="dcterms:W3CDTF">2013-04-07T14:22:00Z</dcterms:created>
  <dcterms:modified xsi:type="dcterms:W3CDTF">2013-04-07T14:22:00Z</dcterms:modified>
</cp:coreProperties>
</file>