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tblpXSpec="right" w:tblpY="1"/>
        <w:tblOverlap w:val="never"/>
        <w:tblW w:w="5000" w:type="pct"/>
        <w:tblLook w:val="04A0"/>
      </w:tblPr>
      <w:tblGrid>
        <w:gridCol w:w="7648"/>
        <w:gridCol w:w="7966"/>
      </w:tblGrid>
      <w:tr w:rsidR="00495968" w:rsidTr="00495968">
        <w:tc>
          <w:tcPr>
            <w:tcW w:w="5000" w:type="pct"/>
            <w:gridSpan w:val="2"/>
          </w:tcPr>
          <w:p w:rsidR="00495968" w:rsidRDefault="00495968" w:rsidP="00495968">
            <w:pPr>
              <w:pStyle w:val="Titre2"/>
              <w:jc w:val="center"/>
              <w:outlineLvl w:val="1"/>
            </w:pPr>
            <w:r w:rsidRPr="00BC36E5">
              <w:t>La démarche différenciée</w:t>
            </w:r>
            <w:r>
              <w:t xml:space="preserve"> </w:t>
            </w:r>
          </w:p>
          <w:p w:rsidR="00495968" w:rsidRPr="00495968" w:rsidRDefault="00495968" w:rsidP="00495968"/>
        </w:tc>
      </w:tr>
      <w:tr w:rsidR="00495968" w:rsidTr="00495968">
        <w:tc>
          <w:tcPr>
            <w:tcW w:w="2449" w:type="pct"/>
          </w:tcPr>
          <w:p w:rsidR="00495968" w:rsidRDefault="00495968" w:rsidP="001E259A">
            <w:pPr>
              <w:rPr>
                <w:b/>
              </w:rPr>
            </w:pPr>
          </w:p>
          <w:p w:rsidR="00495968" w:rsidRPr="006D4E2C" w:rsidRDefault="00495968" w:rsidP="001E259A">
            <w:pPr>
              <w:pStyle w:val="Titre4"/>
              <w:spacing w:before="0"/>
              <w:outlineLvl w:val="3"/>
            </w:pPr>
            <w:r w:rsidRPr="006D4E2C">
              <w:t>Pourquoi différencier ?</w:t>
            </w:r>
          </w:p>
          <w:p w:rsidR="00495968" w:rsidRPr="006D4E2C" w:rsidRDefault="00495968" w:rsidP="00495968">
            <w:pPr>
              <w:pStyle w:val="Paragraphedeliste"/>
              <w:numPr>
                <w:ilvl w:val="0"/>
                <w:numId w:val="1"/>
              </w:numPr>
            </w:pPr>
            <w:r>
              <w:t>Respecter les principes d’éducabilité de tous les élèves (</w:t>
            </w:r>
            <w:proofErr w:type="spellStart"/>
            <w:r>
              <w:t>Meirieu</w:t>
            </w:r>
            <w:proofErr w:type="spellEnd"/>
            <w:r>
              <w:t>)</w:t>
            </w:r>
          </w:p>
          <w:p w:rsidR="00495968" w:rsidRDefault="00495968" w:rsidP="00495968">
            <w:pPr>
              <w:pStyle w:val="Paragraphedeliste"/>
              <w:numPr>
                <w:ilvl w:val="0"/>
                <w:numId w:val="1"/>
              </w:numPr>
            </w:pPr>
            <w:r w:rsidRPr="006D4E2C">
              <w:t>Répondre à l’hétérogénéité des élèves</w:t>
            </w:r>
          </w:p>
          <w:p w:rsidR="00495968" w:rsidRPr="006D4E2C" w:rsidRDefault="00495968" w:rsidP="001E259A">
            <w:pPr>
              <w:pStyle w:val="Paragraphedeliste"/>
              <w:ind w:left="1065"/>
            </w:pPr>
          </w:p>
          <w:p w:rsidR="00495968" w:rsidRPr="006D4E2C" w:rsidRDefault="00495968" w:rsidP="001E259A">
            <w:pPr>
              <w:pStyle w:val="Titre4"/>
              <w:spacing w:before="0"/>
              <w:outlineLvl w:val="3"/>
            </w:pPr>
            <w:r w:rsidRPr="006D4E2C">
              <w:t>Différencier, c’est :</w:t>
            </w:r>
          </w:p>
          <w:p w:rsidR="00495968" w:rsidRPr="006D4E2C" w:rsidRDefault="00495968" w:rsidP="00495968">
            <w:pPr>
              <w:pStyle w:val="Paragraphedeliste"/>
              <w:numPr>
                <w:ilvl w:val="0"/>
                <w:numId w:val="1"/>
              </w:numPr>
            </w:pPr>
            <w:r w:rsidRPr="006D4E2C">
              <w:t>Une démarche qui consiste à mettre en œuvre un ensemble diversifié de moyens et de procédures d’enseignement et d’apprentissage afin de permettre à des élèves d’âges, d’aptitudes, de compétences et de savoir-faire hétérogènes d’atteindre par des voies différenciées, des objectifs communs et la réussite éducative. (CSE 2001)</w:t>
            </w:r>
          </w:p>
          <w:p w:rsidR="00495968" w:rsidRPr="006D4E2C" w:rsidRDefault="00495968" w:rsidP="00495968">
            <w:pPr>
              <w:pStyle w:val="Paragraphedeliste"/>
              <w:numPr>
                <w:ilvl w:val="0"/>
                <w:numId w:val="1"/>
              </w:numPr>
            </w:pPr>
            <w:r w:rsidRPr="006D4E2C">
              <w:t xml:space="preserve">Mettre en œuvre un cadre souple où les apprentissages sont suffisamment explicités et </w:t>
            </w:r>
            <w:proofErr w:type="spellStart"/>
            <w:r w:rsidRPr="006D4E2C">
              <w:t>diversiféis</w:t>
            </w:r>
            <w:proofErr w:type="spellEnd"/>
            <w:r w:rsidRPr="006D4E2C">
              <w:t xml:space="preserve"> pour que les élèves puissent travailler selon leurs propres itinéraires d’appropriation, tout en restant dans un démarche collective d’enseignement des savoirs et savoir-faire exigés. (</w:t>
            </w:r>
            <w:proofErr w:type="spellStart"/>
            <w:r w:rsidRPr="006D4E2C">
              <w:t>Halina</w:t>
            </w:r>
            <w:proofErr w:type="spellEnd"/>
            <w:r w:rsidRPr="006D4E2C">
              <w:t xml:space="preserve"> </w:t>
            </w:r>
            <w:proofErr w:type="spellStart"/>
            <w:r w:rsidRPr="006D4E2C">
              <w:t>Przesmucki</w:t>
            </w:r>
            <w:proofErr w:type="spellEnd"/>
            <w:r w:rsidRPr="006D4E2C">
              <w:t>, La pédagogie différenciée, 2004)</w:t>
            </w:r>
          </w:p>
          <w:p w:rsidR="00495968" w:rsidRPr="006C4E17" w:rsidRDefault="00495968" w:rsidP="00495968">
            <w:pPr>
              <w:pStyle w:val="Paragraphedeliste"/>
              <w:numPr>
                <w:ilvl w:val="0"/>
                <w:numId w:val="1"/>
              </w:numPr>
            </w:pPr>
            <w:r w:rsidRPr="006D4E2C">
              <w:t>Rompre avec la pédagogie frontale, la même leçon, les mêmes exemples pour tous.</w:t>
            </w:r>
          </w:p>
        </w:tc>
        <w:tc>
          <w:tcPr>
            <w:tcW w:w="2551" w:type="pct"/>
          </w:tcPr>
          <w:p w:rsidR="00495968" w:rsidRDefault="00495968" w:rsidP="001E259A">
            <w:pPr>
              <w:pStyle w:val="Titre4"/>
              <w:spacing w:before="0"/>
              <w:outlineLvl w:val="3"/>
            </w:pPr>
          </w:p>
          <w:p w:rsidR="00495968" w:rsidRPr="006D4E2C" w:rsidRDefault="00495968" w:rsidP="00495968">
            <w:pPr>
              <w:pStyle w:val="Titre4"/>
              <w:spacing w:before="0"/>
              <w:outlineLvl w:val="3"/>
            </w:pPr>
            <w:r w:rsidRPr="006D4E2C">
              <w:t>Conditions de mise en place</w:t>
            </w:r>
          </w:p>
          <w:p w:rsidR="00495968" w:rsidRPr="006D4E2C" w:rsidRDefault="00495968" w:rsidP="00495968">
            <w:pPr>
              <w:pStyle w:val="Paragraphedeliste"/>
              <w:numPr>
                <w:ilvl w:val="0"/>
                <w:numId w:val="1"/>
              </w:numPr>
            </w:pPr>
            <w:r w:rsidRPr="006D4E2C">
              <w:t>Bien connaître tous les élèves (acquis, disparités de compétences/savoir-faire). Les évaluations diagnostique, formative et sommative sont les leviers pour mettre cette pédagogie.</w:t>
            </w:r>
          </w:p>
          <w:p w:rsidR="00495968" w:rsidRPr="006D4E2C" w:rsidRDefault="00495968" w:rsidP="00495968"/>
          <w:p w:rsidR="00495968" w:rsidRPr="006D4E2C" w:rsidRDefault="00495968" w:rsidP="00495968">
            <w:pPr>
              <w:pStyle w:val="Titre4"/>
              <w:spacing w:before="0"/>
              <w:outlineLvl w:val="3"/>
            </w:pPr>
            <w:r w:rsidRPr="006D4E2C">
              <w:t>Variables pour différencier</w:t>
            </w:r>
          </w:p>
          <w:p w:rsidR="00495968" w:rsidRPr="006D4E2C" w:rsidRDefault="00495968" w:rsidP="00495968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6D4E2C">
              <w:rPr>
                <w:b/>
              </w:rPr>
              <w:t>Gestion du temps :</w:t>
            </w:r>
          </w:p>
          <w:p w:rsidR="00495968" w:rsidRPr="006D4E2C" w:rsidRDefault="00495968" w:rsidP="00495968">
            <w:pPr>
              <w:pStyle w:val="Paragraphedeliste"/>
              <w:numPr>
                <w:ilvl w:val="0"/>
                <w:numId w:val="2"/>
              </w:numPr>
            </w:pPr>
            <w:r w:rsidRPr="006D4E2C">
              <w:t>Faire varier la durée de l’activité.</w:t>
            </w:r>
          </w:p>
          <w:p w:rsidR="00495968" w:rsidRPr="006D4E2C" w:rsidRDefault="00495968" w:rsidP="00495968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6D4E2C">
              <w:rPr>
                <w:b/>
              </w:rPr>
              <w:t>Organisation :</w:t>
            </w:r>
          </w:p>
          <w:p w:rsidR="00495968" w:rsidRPr="006D4E2C" w:rsidRDefault="00495968" w:rsidP="00495968">
            <w:pPr>
              <w:pStyle w:val="Paragraphedeliste"/>
              <w:numPr>
                <w:ilvl w:val="0"/>
                <w:numId w:val="2"/>
              </w:numPr>
            </w:pPr>
            <w:r w:rsidRPr="006D4E2C">
              <w:t>Groupe homogène</w:t>
            </w:r>
          </w:p>
          <w:p w:rsidR="00495968" w:rsidRPr="006D4E2C" w:rsidRDefault="00495968" w:rsidP="00495968">
            <w:pPr>
              <w:pStyle w:val="Paragraphedeliste"/>
              <w:numPr>
                <w:ilvl w:val="0"/>
                <w:numId w:val="2"/>
              </w:numPr>
            </w:pPr>
            <w:r w:rsidRPr="006D4E2C">
              <w:t>Rôles attribués aux élèves</w:t>
            </w:r>
          </w:p>
          <w:p w:rsidR="00495968" w:rsidRPr="006D4E2C" w:rsidRDefault="00495968" w:rsidP="00495968">
            <w:pPr>
              <w:pStyle w:val="Paragraphedeliste"/>
              <w:numPr>
                <w:ilvl w:val="0"/>
                <w:numId w:val="2"/>
              </w:numPr>
            </w:pPr>
            <w:r w:rsidRPr="006D4E2C">
              <w:t>Groupe hétérogène</w:t>
            </w:r>
          </w:p>
          <w:p w:rsidR="00495968" w:rsidRPr="006D4E2C" w:rsidRDefault="00495968" w:rsidP="00495968">
            <w:pPr>
              <w:pStyle w:val="Paragraphedeliste"/>
              <w:numPr>
                <w:ilvl w:val="0"/>
                <w:numId w:val="2"/>
              </w:numPr>
            </w:pPr>
            <w:r w:rsidRPr="006D4E2C">
              <w:t>Binôme hétérogène avec élève tuteur…</w:t>
            </w:r>
          </w:p>
          <w:p w:rsidR="00495968" w:rsidRPr="006D4E2C" w:rsidRDefault="00495968" w:rsidP="00495968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6D4E2C">
              <w:rPr>
                <w:b/>
              </w:rPr>
              <w:t>Gestion des supports :</w:t>
            </w:r>
          </w:p>
          <w:p w:rsidR="00495968" w:rsidRPr="006D4E2C" w:rsidRDefault="00495968" w:rsidP="00495968">
            <w:pPr>
              <w:pStyle w:val="Paragraphedeliste"/>
              <w:numPr>
                <w:ilvl w:val="0"/>
                <w:numId w:val="3"/>
              </w:numPr>
            </w:pPr>
            <w:r w:rsidRPr="006D4E2C">
              <w:t>Papier/ordinateur/audio…</w:t>
            </w:r>
          </w:p>
          <w:p w:rsidR="00495968" w:rsidRPr="006D4E2C" w:rsidRDefault="00495968" w:rsidP="00495968">
            <w:pPr>
              <w:pStyle w:val="Paragraphedeliste"/>
              <w:numPr>
                <w:ilvl w:val="0"/>
                <w:numId w:val="3"/>
              </w:numPr>
            </w:pPr>
            <w:r w:rsidRPr="006D4E2C">
              <w:t>Document unique/corpus</w:t>
            </w:r>
          </w:p>
          <w:p w:rsidR="00495968" w:rsidRPr="006D4E2C" w:rsidRDefault="00495968" w:rsidP="00495968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6D4E2C">
              <w:rPr>
                <w:b/>
              </w:rPr>
              <w:t>Les contenus :</w:t>
            </w:r>
          </w:p>
          <w:p w:rsidR="00495968" w:rsidRPr="006D4E2C" w:rsidRDefault="00495968" w:rsidP="00495968">
            <w:pPr>
              <w:pStyle w:val="Paragraphedeliste"/>
              <w:numPr>
                <w:ilvl w:val="0"/>
                <w:numId w:val="4"/>
              </w:numPr>
            </w:pPr>
            <w:r w:rsidRPr="006D4E2C">
              <w:t>Travail par étapes</w:t>
            </w:r>
          </w:p>
          <w:p w:rsidR="00495968" w:rsidRPr="006D4E2C" w:rsidRDefault="00495968" w:rsidP="00495968">
            <w:pPr>
              <w:pStyle w:val="Paragraphedeliste"/>
              <w:numPr>
                <w:ilvl w:val="0"/>
                <w:numId w:val="4"/>
              </w:numPr>
            </w:pPr>
            <w:r w:rsidRPr="006D4E2C">
              <w:t>Tâche unique complexe</w:t>
            </w:r>
          </w:p>
          <w:p w:rsidR="00495968" w:rsidRPr="006D4E2C" w:rsidRDefault="00495968" w:rsidP="00495968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6D4E2C">
              <w:rPr>
                <w:b/>
              </w:rPr>
              <w:t>Le guidage :</w:t>
            </w:r>
          </w:p>
          <w:p w:rsidR="00495968" w:rsidRPr="006D4E2C" w:rsidRDefault="00495968" w:rsidP="00495968">
            <w:pPr>
              <w:pStyle w:val="Paragraphedeliste"/>
              <w:numPr>
                <w:ilvl w:val="0"/>
                <w:numId w:val="5"/>
              </w:numPr>
            </w:pPr>
            <w:r w:rsidRPr="006D4E2C">
              <w:t>Aide à la reformulation des consignes</w:t>
            </w:r>
          </w:p>
          <w:p w:rsidR="00495968" w:rsidRPr="006D4E2C" w:rsidRDefault="00495968" w:rsidP="00495968">
            <w:pPr>
              <w:pStyle w:val="Paragraphedeliste"/>
              <w:numPr>
                <w:ilvl w:val="0"/>
                <w:numId w:val="5"/>
              </w:numPr>
            </w:pPr>
            <w:r w:rsidRPr="006D4E2C">
              <w:t>Proposition d’exemples</w:t>
            </w:r>
          </w:p>
          <w:p w:rsidR="00495968" w:rsidRPr="00495968" w:rsidRDefault="00495968" w:rsidP="00495968"/>
        </w:tc>
      </w:tr>
    </w:tbl>
    <w:p w:rsidR="000460D8" w:rsidRDefault="000460D8"/>
    <w:tbl>
      <w:tblPr>
        <w:tblStyle w:val="Grilledutableau"/>
        <w:tblpPr w:leftFromText="141" w:rightFromText="141" w:vertAnchor="text" w:tblpXSpec="right" w:tblpY="1"/>
        <w:tblOverlap w:val="never"/>
        <w:tblW w:w="5000" w:type="pct"/>
        <w:tblLook w:val="04A0"/>
      </w:tblPr>
      <w:tblGrid>
        <w:gridCol w:w="15614"/>
      </w:tblGrid>
      <w:tr w:rsidR="00495968" w:rsidTr="00495968">
        <w:tc>
          <w:tcPr>
            <w:tcW w:w="5000" w:type="pct"/>
          </w:tcPr>
          <w:p w:rsidR="00495968" w:rsidRDefault="00495968" w:rsidP="00495968">
            <w:pPr>
              <w:pStyle w:val="Titre4"/>
              <w:spacing w:before="0"/>
              <w:jc w:val="center"/>
              <w:outlineLvl w:val="3"/>
              <w:rPr>
                <w:b w:val="0"/>
                <w:bCs w:val="0"/>
                <w:i w:val="0"/>
                <w:iCs w:val="0"/>
                <w:noProof/>
                <w:lang w:eastAsia="fr-FR"/>
              </w:rPr>
            </w:pPr>
            <w:r>
              <w:rPr>
                <w:b w:val="0"/>
                <w:bCs w:val="0"/>
                <w:i w:val="0"/>
                <w:iCs w:val="0"/>
                <w:noProof/>
                <w:lang w:eastAsia="fr-FR"/>
              </w:rPr>
              <w:lastRenderedPageBreak/>
              <w:drawing>
                <wp:inline distT="0" distB="0" distL="0" distR="0">
                  <wp:extent cx="9941670" cy="6547948"/>
                  <wp:effectExtent l="19050" t="0" r="243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8021" cy="6552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968" w:rsidRPr="002B1F4F" w:rsidRDefault="00495968" w:rsidP="001E259A">
            <w:pPr>
              <w:pStyle w:val="Titre4"/>
              <w:spacing w:before="0"/>
              <w:jc w:val="center"/>
              <w:outlineLvl w:val="3"/>
            </w:pPr>
            <w:r>
              <w:t xml:space="preserve">Ludovic </w:t>
            </w:r>
            <w:proofErr w:type="spellStart"/>
            <w:r>
              <w:t>Gourvennec</w:t>
            </w:r>
            <w:proofErr w:type="spellEnd"/>
            <w:r>
              <w:t xml:space="preserve"> </w:t>
            </w:r>
          </w:p>
        </w:tc>
      </w:tr>
    </w:tbl>
    <w:p w:rsidR="00495968" w:rsidRDefault="00495968"/>
    <w:sectPr w:rsidR="00495968" w:rsidSect="00495968">
      <w:pgSz w:w="16838" w:h="11906" w:orient="landscape"/>
      <w:pgMar w:top="36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9F8"/>
    <w:multiLevelType w:val="hybridMultilevel"/>
    <w:tmpl w:val="212053F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B15356B"/>
    <w:multiLevelType w:val="hybridMultilevel"/>
    <w:tmpl w:val="7876D7E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2A41A77"/>
    <w:multiLevelType w:val="hybridMultilevel"/>
    <w:tmpl w:val="323A2E48"/>
    <w:lvl w:ilvl="0" w:tplc="D9DEB780">
      <w:numFmt w:val="bullet"/>
      <w:lvlText w:val="-"/>
      <w:lvlJc w:val="left"/>
      <w:pPr>
        <w:ind w:left="1065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83C1DC5"/>
    <w:multiLevelType w:val="hybridMultilevel"/>
    <w:tmpl w:val="B17201A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57A10E7"/>
    <w:multiLevelType w:val="hybridMultilevel"/>
    <w:tmpl w:val="45D8F04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5968"/>
    <w:rsid w:val="000460D8"/>
    <w:rsid w:val="0049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96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5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959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959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495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959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968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4959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1</cp:revision>
  <dcterms:created xsi:type="dcterms:W3CDTF">2021-02-17T14:37:00Z</dcterms:created>
  <dcterms:modified xsi:type="dcterms:W3CDTF">2021-02-17T14:41:00Z</dcterms:modified>
</cp:coreProperties>
</file>