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DF02E" w14:textId="675ADE42" w:rsidR="00BC5673" w:rsidRDefault="00BC5673"/>
    <w:tbl>
      <w:tblPr>
        <w:tblStyle w:val="Grilledutableau"/>
        <w:tblW w:w="14743" w:type="dxa"/>
        <w:tblInd w:w="-431" w:type="dxa"/>
        <w:tblLook w:val="04A0" w:firstRow="1" w:lastRow="0" w:firstColumn="1" w:lastColumn="0" w:noHBand="0" w:noVBand="1"/>
      </w:tblPr>
      <w:tblGrid>
        <w:gridCol w:w="2678"/>
        <w:gridCol w:w="12065"/>
      </w:tblGrid>
      <w:tr w:rsidR="00BC5673" w14:paraId="6390F667" w14:textId="77777777" w:rsidTr="00707FE9">
        <w:tc>
          <w:tcPr>
            <w:tcW w:w="2678" w:type="dxa"/>
            <w:shd w:val="clear" w:color="auto" w:fill="D9D9D9" w:themeFill="background1" w:themeFillShade="D9"/>
            <w:vAlign w:val="center"/>
          </w:tcPr>
          <w:p w14:paraId="498AEA1D" w14:textId="77777777" w:rsidR="00BC5673" w:rsidRDefault="00BC5673" w:rsidP="00C47C58">
            <w:pPr>
              <w:jc w:val="center"/>
              <w:rPr>
                <w:b/>
              </w:rPr>
            </w:pPr>
            <w:r>
              <w:rPr>
                <w:b/>
              </w:rPr>
              <w:t>ÉTABLISSEMENT</w:t>
            </w:r>
          </w:p>
        </w:tc>
        <w:tc>
          <w:tcPr>
            <w:tcW w:w="12065" w:type="dxa"/>
          </w:tcPr>
          <w:p w14:paraId="71444827" w14:textId="653EBB27" w:rsidR="00BC5673" w:rsidRPr="00A1325A" w:rsidRDefault="00900032" w:rsidP="00C47C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00032">
              <w:rPr>
                <w:b/>
                <w:highlight w:val="lightGray"/>
              </w:rPr>
              <w:t>VILLE :</w:t>
            </w:r>
          </w:p>
        </w:tc>
      </w:tr>
    </w:tbl>
    <w:p w14:paraId="0E540D32" w14:textId="77777777" w:rsidR="00BC5673" w:rsidRDefault="00BC5673"/>
    <w:tbl>
      <w:tblPr>
        <w:tblStyle w:val="Grilledutableau"/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1"/>
        <w:gridCol w:w="2549"/>
        <w:gridCol w:w="5350"/>
        <w:gridCol w:w="749"/>
        <w:gridCol w:w="709"/>
        <w:gridCol w:w="3685"/>
      </w:tblGrid>
      <w:tr w:rsidR="00BC5673" w:rsidRPr="007C1F16" w14:paraId="3C55FA9A" w14:textId="77777777" w:rsidTr="00D01C18">
        <w:trPr>
          <w:trHeight w:val="819"/>
        </w:trPr>
        <w:tc>
          <w:tcPr>
            <w:tcW w:w="14743" w:type="dxa"/>
            <w:gridSpan w:val="6"/>
            <w:shd w:val="clear" w:color="auto" w:fill="BFBFBF" w:themeFill="background1" w:themeFillShade="BF"/>
          </w:tcPr>
          <w:p w14:paraId="5840CED8" w14:textId="77777777" w:rsidR="00574A3C" w:rsidRPr="00574A3C" w:rsidRDefault="00F43777" w:rsidP="00574A3C">
            <w:pPr>
              <w:rPr>
                <w:sz w:val="21"/>
                <w:szCs w:val="21"/>
              </w:rPr>
            </w:pPr>
            <w:hyperlink r:id="rId6" w:history="1">
              <w:r w:rsidR="00574A3C" w:rsidRPr="00574A3C">
                <w:rPr>
                  <w:rFonts w:eastAsiaTheme="minorEastAsia"/>
                  <w:b/>
                  <w:bCs/>
                  <w:sz w:val="21"/>
                  <w:szCs w:val="21"/>
                </w:rPr>
                <w:t>Circulaire du 29-12-2020 </w:t>
              </w:r>
            </w:hyperlink>
            <w:r w:rsidR="00574A3C" w:rsidRPr="00574A3C">
              <w:rPr>
                <w:b/>
                <w:bCs/>
                <w:sz w:val="21"/>
                <w:szCs w:val="21"/>
              </w:rPr>
              <w:t>:</w:t>
            </w:r>
            <w:r w:rsidR="00574A3C" w:rsidRPr="00574A3C">
              <w:rPr>
                <w:sz w:val="21"/>
                <w:szCs w:val="21"/>
              </w:rPr>
              <w:t xml:space="preserve"> Évaluation de l'enseignement d'éducation physique et sportive aux examens du baccalauréat professionnel et du brevet des métiers d'art - Organisation des épreuves en contrôle en cours de formation (CCF) et sous la forme ponctuelle - Référentiel national d'évaluation</w:t>
            </w:r>
          </w:p>
          <w:p w14:paraId="44459445" w14:textId="3596AA6F" w:rsidR="00BC5673" w:rsidRPr="007C1F16" w:rsidRDefault="00F43777" w:rsidP="00574A3C">
            <w:pPr>
              <w:rPr>
                <w:b/>
                <w:bCs/>
                <w:color w:val="4472C4" w:themeColor="accent1"/>
                <w:sz w:val="21"/>
                <w:szCs w:val="21"/>
              </w:rPr>
            </w:pPr>
            <w:hyperlink r:id="rId7" w:history="1">
              <w:r w:rsidR="00574A3C" w:rsidRPr="00574A3C">
                <w:rPr>
                  <w:rFonts w:eastAsiaTheme="minorEastAsia"/>
                  <w:b/>
                  <w:bCs/>
                  <w:sz w:val="21"/>
                  <w:szCs w:val="21"/>
                </w:rPr>
                <w:t>Annexe 1 du BO n°4 du 28 janvier 2021</w:t>
              </w:r>
            </w:hyperlink>
            <w:r w:rsidR="00574A3C" w:rsidRPr="00574A3C">
              <w:rPr>
                <w:b/>
                <w:bCs/>
                <w:sz w:val="21"/>
                <w:szCs w:val="21"/>
              </w:rPr>
              <w:t xml:space="preserve"> :</w:t>
            </w:r>
            <w:r w:rsidR="00574A3C" w:rsidRPr="00574A3C">
              <w:rPr>
                <w:sz w:val="21"/>
                <w:szCs w:val="21"/>
              </w:rPr>
              <w:t xml:space="preserve"> cadre général</w:t>
            </w:r>
            <w:r w:rsidR="00574A3C" w:rsidRPr="00574A3C">
              <w:rPr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BC5673" w:rsidRPr="007C1F16" w14:paraId="38383298" w14:textId="77777777" w:rsidTr="00D01C18">
        <w:tc>
          <w:tcPr>
            <w:tcW w:w="9600" w:type="dxa"/>
            <w:gridSpan w:val="3"/>
            <w:vMerge w:val="restart"/>
          </w:tcPr>
          <w:p w14:paraId="40CA8826" w14:textId="520E46F3" w:rsidR="00BC5673" w:rsidRPr="007C1F16" w:rsidRDefault="00D70A1B" w:rsidP="00C47C58">
            <w:pPr>
              <w:rPr>
                <w:rFonts w:ascii="Marianne" w:hAnsi="Marianne"/>
                <w:color w:val="000000" w:themeColor="text1"/>
                <w:sz w:val="20"/>
                <w:szCs w:val="21"/>
              </w:rPr>
            </w:pPr>
            <w:r w:rsidRPr="007C1F16">
              <w:rPr>
                <w:rFonts w:ascii="Marianne" w:hAnsi="Marianne"/>
                <w:color w:val="FF0000"/>
                <w:sz w:val="20"/>
                <w:szCs w:val="21"/>
              </w:rPr>
              <w:t xml:space="preserve">Pour couvrir toutes les dimensions de la formation, l'enseignant veille à évaluer au moins une fois les AFLP 3, 4, 5 et 6 sur l'ensemble certificatif du candidat. Ainsi, les équipes qui auront arrêté leur choix de validation des AFLP, devront proposer un ensemble certificatif couvrant, pour l'ensemble des 3 champs évalués, les AFLP 3, 4, 5 et 6. </w:t>
            </w:r>
          </w:p>
        </w:tc>
        <w:tc>
          <w:tcPr>
            <w:tcW w:w="1458" w:type="dxa"/>
            <w:gridSpan w:val="2"/>
          </w:tcPr>
          <w:p w14:paraId="34D5ECAD" w14:textId="77777777" w:rsidR="00BC5673" w:rsidRPr="00D01C18" w:rsidRDefault="00BC5673" w:rsidP="00C47C58">
            <w:pPr>
              <w:jc w:val="center"/>
              <w:rPr>
                <w:b/>
                <w:bCs/>
                <w:color w:val="000000" w:themeColor="text1"/>
                <w:sz w:val="16"/>
                <w:szCs w:val="18"/>
              </w:rPr>
            </w:pPr>
            <w:r w:rsidRPr="00D01C18">
              <w:rPr>
                <w:b/>
                <w:bCs/>
                <w:color w:val="000000" w:themeColor="text1"/>
                <w:sz w:val="18"/>
                <w:szCs w:val="20"/>
              </w:rPr>
              <w:t>Autoévaluation</w:t>
            </w:r>
          </w:p>
        </w:tc>
        <w:tc>
          <w:tcPr>
            <w:tcW w:w="3685" w:type="dxa"/>
          </w:tcPr>
          <w:p w14:paraId="0DE57EA5" w14:textId="77777777" w:rsidR="00BC5673" w:rsidRPr="007C1F16" w:rsidRDefault="00BC5673" w:rsidP="00C47C5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1F16">
              <w:rPr>
                <w:b/>
                <w:bCs/>
                <w:color w:val="000000" w:themeColor="text1"/>
                <w:sz w:val="21"/>
                <w:szCs w:val="21"/>
              </w:rPr>
              <w:t>Commentaires éventuels</w:t>
            </w:r>
          </w:p>
        </w:tc>
      </w:tr>
      <w:tr w:rsidR="00BC5673" w:rsidRPr="007C1F16" w14:paraId="307B4318" w14:textId="77777777" w:rsidTr="00D01C18">
        <w:tc>
          <w:tcPr>
            <w:tcW w:w="9600" w:type="dxa"/>
            <w:gridSpan w:val="3"/>
            <w:vMerge/>
          </w:tcPr>
          <w:p w14:paraId="5EF9C2F7" w14:textId="77777777" w:rsidR="00BC5673" w:rsidRPr="007C1F16" w:rsidRDefault="00BC5673" w:rsidP="00C47C58">
            <w:pPr>
              <w:rPr>
                <w:rFonts w:ascii="Marianne" w:hAnsi="Marianne"/>
                <w:color w:val="000000" w:themeColor="text1"/>
                <w:sz w:val="20"/>
                <w:szCs w:val="21"/>
              </w:rPr>
            </w:pPr>
          </w:p>
        </w:tc>
        <w:tc>
          <w:tcPr>
            <w:tcW w:w="749" w:type="dxa"/>
          </w:tcPr>
          <w:p w14:paraId="2EB95E17" w14:textId="77777777" w:rsidR="00BC5673" w:rsidRPr="00D01C18" w:rsidRDefault="00BC5673" w:rsidP="00C47C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01C18">
              <w:rPr>
                <w:b/>
                <w:bCs/>
                <w:color w:val="000000" w:themeColor="text1"/>
                <w:sz w:val="18"/>
                <w:szCs w:val="18"/>
              </w:rPr>
              <w:t>OUI</w:t>
            </w:r>
          </w:p>
        </w:tc>
        <w:tc>
          <w:tcPr>
            <w:tcW w:w="709" w:type="dxa"/>
          </w:tcPr>
          <w:p w14:paraId="185B6276" w14:textId="77777777" w:rsidR="00BC5673" w:rsidRPr="00D01C18" w:rsidRDefault="00BC5673" w:rsidP="00C47C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01C18">
              <w:rPr>
                <w:b/>
                <w:bCs/>
                <w:color w:val="000000" w:themeColor="text1"/>
                <w:sz w:val="18"/>
                <w:szCs w:val="18"/>
              </w:rPr>
              <w:t>NON</w:t>
            </w:r>
          </w:p>
        </w:tc>
        <w:tc>
          <w:tcPr>
            <w:tcW w:w="3685" w:type="dxa"/>
          </w:tcPr>
          <w:p w14:paraId="04DD1500" w14:textId="77777777" w:rsidR="00BC5673" w:rsidRPr="007C1F16" w:rsidRDefault="00BC5673" w:rsidP="00C47C58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4E73A4" w:rsidRPr="007C1F16" w14:paraId="12317526" w14:textId="77777777" w:rsidTr="00D01C18">
        <w:tc>
          <w:tcPr>
            <w:tcW w:w="1701" w:type="dxa"/>
            <w:vMerge w:val="restart"/>
          </w:tcPr>
          <w:p w14:paraId="03C9BC00" w14:textId="5416EB6E" w:rsidR="004E73A4" w:rsidRPr="007C1F16" w:rsidRDefault="004E73A4" w:rsidP="00C47C58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 xml:space="preserve">Principes d’évaluation </w:t>
            </w:r>
          </w:p>
        </w:tc>
        <w:tc>
          <w:tcPr>
            <w:tcW w:w="7899" w:type="dxa"/>
            <w:gridSpan w:val="2"/>
          </w:tcPr>
          <w:p w14:paraId="7DFA82F0" w14:textId="3D4F694B" w:rsidR="004E73A4" w:rsidRPr="007C1F16" w:rsidRDefault="004E73A4" w:rsidP="00C47C58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Tous les AFLP sont déclinés en 4 degrés avec leur répartition des points</w:t>
            </w:r>
          </w:p>
        </w:tc>
        <w:tc>
          <w:tcPr>
            <w:tcW w:w="749" w:type="dxa"/>
          </w:tcPr>
          <w:p w14:paraId="0E7E2EB2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19D21FBC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14:paraId="2D182433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</w:tr>
      <w:tr w:rsidR="004E73A4" w:rsidRPr="007C1F16" w14:paraId="75912AFF" w14:textId="77777777" w:rsidTr="00D01C18">
        <w:tc>
          <w:tcPr>
            <w:tcW w:w="1701" w:type="dxa"/>
            <w:vMerge/>
          </w:tcPr>
          <w:p w14:paraId="0E67E443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  <w:tc>
          <w:tcPr>
            <w:tcW w:w="7899" w:type="dxa"/>
            <w:gridSpan w:val="2"/>
          </w:tcPr>
          <w:p w14:paraId="70B6585B" w14:textId="42DCEEB8" w:rsidR="004E73A4" w:rsidRPr="007C1F16" w:rsidRDefault="004E73A4" w:rsidP="00C47C58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 xml:space="preserve">Situation de fin de séquence sur 12 </w:t>
            </w:r>
            <w:r w:rsidR="002054EF" w:rsidRPr="007C1F16">
              <w:rPr>
                <w:sz w:val="21"/>
                <w:szCs w:val="21"/>
              </w:rPr>
              <w:t>points :</w:t>
            </w:r>
            <w:r w:rsidRPr="007C1F16">
              <w:rPr>
                <w:sz w:val="21"/>
                <w:szCs w:val="21"/>
              </w:rPr>
              <w:t xml:space="preserve"> AFLP </w:t>
            </w:r>
            <w:r w:rsidR="002054EF" w:rsidRPr="007C1F16">
              <w:rPr>
                <w:sz w:val="21"/>
                <w:szCs w:val="21"/>
              </w:rPr>
              <w:t>1 :</w:t>
            </w:r>
            <w:r w:rsidRPr="007C1F16">
              <w:rPr>
                <w:sz w:val="21"/>
                <w:szCs w:val="21"/>
              </w:rPr>
              <w:t xml:space="preserve"> 7 points, AFLP </w:t>
            </w:r>
            <w:r w:rsidR="003F1F79" w:rsidRPr="007C1F16">
              <w:rPr>
                <w:sz w:val="21"/>
                <w:szCs w:val="21"/>
              </w:rPr>
              <w:t>2 :</w:t>
            </w:r>
            <w:r w:rsidRPr="007C1F16">
              <w:rPr>
                <w:sz w:val="21"/>
                <w:szCs w:val="21"/>
              </w:rPr>
              <w:t xml:space="preserve"> 5 points</w:t>
            </w:r>
          </w:p>
        </w:tc>
        <w:tc>
          <w:tcPr>
            <w:tcW w:w="749" w:type="dxa"/>
          </w:tcPr>
          <w:p w14:paraId="1E688589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2AD79098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14:paraId="2AD2D70F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</w:tr>
      <w:tr w:rsidR="004E73A4" w:rsidRPr="007C1F16" w14:paraId="023110D4" w14:textId="77777777" w:rsidTr="00D01C18">
        <w:tc>
          <w:tcPr>
            <w:tcW w:w="1701" w:type="dxa"/>
            <w:vMerge/>
          </w:tcPr>
          <w:p w14:paraId="5D2B5C97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  <w:tc>
          <w:tcPr>
            <w:tcW w:w="7899" w:type="dxa"/>
            <w:gridSpan w:val="2"/>
          </w:tcPr>
          <w:p w14:paraId="0AE9F7A6" w14:textId="0C921C25" w:rsidR="004E73A4" w:rsidRPr="007C1F16" w:rsidRDefault="004E73A4" w:rsidP="00C47C58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Le passage du degré 2 au degré 3 permet l’attribution de la moitié des points dévolus à l’AFLP</w:t>
            </w:r>
          </w:p>
        </w:tc>
        <w:tc>
          <w:tcPr>
            <w:tcW w:w="749" w:type="dxa"/>
          </w:tcPr>
          <w:p w14:paraId="4CCE4723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208BED86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14:paraId="3323DF0F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</w:tr>
      <w:tr w:rsidR="004E73A4" w:rsidRPr="007C1F16" w14:paraId="4BCEE301" w14:textId="77777777" w:rsidTr="00D01C18">
        <w:tc>
          <w:tcPr>
            <w:tcW w:w="1701" w:type="dxa"/>
            <w:vMerge/>
          </w:tcPr>
          <w:p w14:paraId="2F5F4858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  <w:tc>
          <w:tcPr>
            <w:tcW w:w="7899" w:type="dxa"/>
            <w:gridSpan w:val="2"/>
          </w:tcPr>
          <w:p w14:paraId="0F9EC107" w14:textId="40ACDE0C" w:rsidR="004E73A4" w:rsidRPr="007C1F16" w:rsidRDefault="002054EF" w:rsidP="00C47C58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Toute situation d'évaluation individuelle ou collective donne lieu à une notation individuelle</w:t>
            </w:r>
          </w:p>
        </w:tc>
        <w:tc>
          <w:tcPr>
            <w:tcW w:w="749" w:type="dxa"/>
          </w:tcPr>
          <w:p w14:paraId="585FEE1A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733E3D00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14:paraId="35B715DF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</w:tr>
      <w:tr w:rsidR="00CB3FC4" w:rsidRPr="007C1F16" w14:paraId="241C439E" w14:textId="77777777" w:rsidTr="00D01C18">
        <w:tc>
          <w:tcPr>
            <w:tcW w:w="1701" w:type="dxa"/>
            <w:vMerge/>
          </w:tcPr>
          <w:p w14:paraId="5AE772C8" w14:textId="55AAA906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  <w:tc>
          <w:tcPr>
            <w:tcW w:w="2549" w:type="dxa"/>
            <w:vMerge w:val="restart"/>
          </w:tcPr>
          <w:p w14:paraId="7C2B3F30" w14:textId="097E2ED5" w:rsidR="004E73A4" w:rsidRPr="007C1F16" w:rsidRDefault="002054EF" w:rsidP="004E73A4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Évaluation au fil de la séquence</w:t>
            </w:r>
          </w:p>
        </w:tc>
        <w:tc>
          <w:tcPr>
            <w:tcW w:w="5350" w:type="dxa"/>
          </w:tcPr>
          <w:p w14:paraId="22242128" w14:textId="1DB27638" w:rsidR="004E73A4" w:rsidRPr="007C1F16" w:rsidRDefault="002054EF" w:rsidP="003F1F7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Le meilleur degré d'acquisition atteint par l'élève au cours de la séquence sera retenu.</w:t>
            </w:r>
          </w:p>
        </w:tc>
        <w:tc>
          <w:tcPr>
            <w:tcW w:w="749" w:type="dxa"/>
          </w:tcPr>
          <w:p w14:paraId="5F18B3CD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51B6A91F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14:paraId="6782E872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</w:tr>
      <w:tr w:rsidR="00CB3FC4" w:rsidRPr="007C1F16" w14:paraId="7D29E7C9" w14:textId="77777777" w:rsidTr="00D01C18">
        <w:tc>
          <w:tcPr>
            <w:tcW w:w="1701" w:type="dxa"/>
            <w:vMerge/>
          </w:tcPr>
          <w:p w14:paraId="6B5AD4F2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  <w:tc>
          <w:tcPr>
            <w:tcW w:w="2549" w:type="dxa"/>
            <w:vMerge/>
          </w:tcPr>
          <w:p w14:paraId="16A82BDF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  <w:tc>
          <w:tcPr>
            <w:tcW w:w="5350" w:type="dxa"/>
          </w:tcPr>
          <w:p w14:paraId="4CA7C97A" w14:textId="5822A1DF" w:rsidR="004E73A4" w:rsidRPr="007C1F16" w:rsidRDefault="002054EF" w:rsidP="003F1F7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Sur 8 points. Ces derniers sont répartis par le candidat avant l'évaluation selon 3 possibilités : 4-4 / 6-2 / 2-6</w:t>
            </w:r>
          </w:p>
        </w:tc>
        <w:tc>
          <w:tcPr>
            <w:tcW w:w="749" w:type="dxa"/>
          </w:tcPr>
          <w:p w14:paraId="5BE92163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19B2CB87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14:paraId="7B36B77B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</w:tr>
      <w:tr w:rsidR="00CB3FC4" w:rsidRPr="007C1F16" w14:paraId="71DC9BF1" w14:textId="77777777" w:rsidTr="00D01C18">
        <w:tc>
          <w:tcPr>
            <w:tcW w:w="1701" w:type="dxa"/>
            <w:vMerge/>
          </w:tcPr>
          <w:p w14:paraId="4BADFED5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  <w:tc>
          <w:tcPr>
            <w:tcW w:w="2549" w:type="dxa"/>
            <w:vMerge/>
          </w:tcPr>
          <w:p w14:paraId="6D16121C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  <w:tc>
          <w:tcPr>
            <w:tcW w:w="5350" w:type="dxa"/>
          </w:tcPr>
          <w:p w14:paraId="02C1A91F" w14:textId="01F16642" w:rsidR="004E73A4" w:rsidRPr="007C1F16" w:rsidRDefault="002054EF" w:rsidP="003F1F7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Sur 8 points. Ces derniers sont répartis par le candidat avant l'évaluation selon 3 possibilités : 4-4 / 6-2 / 2-6</w:t>
            </w:r>
          </w:p>
        </w:tc>
        <w:tc>
          <w:tcPr>
            <w:tcW w:w="749" w:type="dxa"/>
          </w:tcPr>
          <w:p w14:paraId="5A81C1EF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3EF9C618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14:paraId="0F315027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</w:tr>
      <w:tr w:rsidR="00CB3FC4" w:rsidRPr="007C1F16" w14:paraId="42A556A2" w14:textId="77777777" w:rsidTr="00D01C18">
        <w:tc>
          <w:tcPr>
            <w:tcW w:w="1701" w:type="dxa"/>
            <w:vMerge w:val="restart"/>
          </w:tcPr>
          <w:p w14:paraId="15C68449" w14:textId="77777777" w:rsidR="007C1F16" w:rsidRDefault="002054EF" w:rsidP="00C47C58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C</w:t>
            </w:r>
            <w:r w:rsidR="00757B1F" w:rsidRPr="007C1F16">
              <w:rPr>
                <w:sz w:val="21"/>
                <w:szCs w:val="21"/>
              </w:rPr>
              <w:t xml:space="preserve">hamps d’apprentissage </w:t>
            </w:r>
            <w:r w:rsidR="007C1F16">
              <w:rPr>
                <w:sz w:val="21"/>
                <w:szCs w:val="21"/>
              </w:rPr>
              <w:t>1</w:t>
            </w:r>
          </w:p>
          <w:p w14:paraId="1A863537" w14:textId="77777777" w:rsidR="007C1F16" w:rsidRDefault="007C1F16" w:rsidP="00C47C58">
            <w:pPr>
              <w:rPr>
                <w:sz w:val="21"/>
                <w:szCs w:val="21"/>
              </w:rPr>
            </w:pPr>
          </w:p>
          <w:p w14:paraId="0E5E280F" w14:textId="6857CF5B" w:rsidR="002054EF" w:rsidRPr="007C1F16" w:rsidRDefault="00CE46BD" w:rsidP="00C47C58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CA</w:t>
            </w:r>
            <w:r w:rsidR="002054EF" w:rsidRPr="007C1F16">
              <w:rPr>
                <w:sz w:val="21"/>
                <w:szCs w:val="21"/>
              </w:rPr>
              <w:t>1</w:t>
            </w:r>
          </w:p>
        </w:tc>
        <w:tc>
          <w:tcPr>
            <w:tcW w:w="2549" w:type="dxa"/>
            <w:vMerge w:val="restart"/>
          </w:tcPr>
          <w:p w14:paraId="73B2051F" w14:textId="75DB8CC8" w:rsidR="002054EF" w:rsidRPr="007C1F16" w:rsidRDefault="002054EF" w:rsidP="004E73A4">
            <w:pPr>
              <w:jc w:val="both"/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 xml:space="preserve">Principe d’élaboration de l’épreuve </w:t>
            </w:r>
          </w:p>
        </w:tc>
        <w:tc>
          <w:tcPr>
            <w:tcW w:w="5350" w:type="dxa"/>
          </w:tcPr>
          <w:p w14:paraId="4B7B4DB6" w14:textId="6E98EAC4" w:rsidR="002054EF" w:rsidRPr="007C1F16" w:rsidRDefault="002054EF" w:rsidP="003F1F7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L'épreuve engage l'élève à produire sa meilleure performance</w:t>
            </w:r>
          </w:p>
        </w:tc>
        <w:tc>
          <w:tcPr>
            <w:tcW w:w="749" w:type="dxa"/>
          </w:tcPr>
          <w:p w14:paraId="54610F70" w14:textId="77777777" w:rsidR="002054EF" w:rsidRPr="007C1F16" w:rsidRDefault="002054EF" w:rsidP="00C47C5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2A9A311A" w14:textId="77777777" w:rsidR="002054EF" w:rsidRPr="007C1F16" w:rsidRDefault="002054EF" w:rsidP="00C47C58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14:paraId="785A7E1F" w14:textId="77777777" w:rsidR="002054EF" w:rsidRPr="007C1F16" w:rsidRDefault="002054EF" w:rsidP="00C47C58">
            <w:pPr>
              <w:rPr>
                <w:sz w:val="21"/>
                <w:szCs w:val="21"/>
              </w:rPr>
            </w:pPr>
          </w:p>
        </w:tc>
      </w:tr>
      <w:tr w:rsidR="00CB3FC4" w:rsidRPr="007C1F16" w14:paraId="06D72F73" w14:textId="77777777" w:rsidTr="00D01C18">
        <w:tc>
          <w:tcPr>
            <w:tcW w:w="1701" w:type="dxa"/>
            <w:vMerge/>
          </w:tcPr>
          <w:p w14:paraId="1A29E967" w14:textId="77777777" w:rsidR="002054EF" w:rsidRPr="007C1F16" w:rsidRDefault="002054EF" w:rsidP="00C47C58">
            <w:pPr>
              <w:rPr>
                <w:sz w:val="21"/>
                <w:szCs w:val="21"/>
              </w:rPr>
            </w:pPr>
          </w:p>
        </w:tc>
        <w:tc>
          <w:tcPr>
            <w:tcW w:w="2549" w:type="dxa"/>
            <w:vMerge/>
          </w:tcPr>
          <w:p w14:paraId="54EBC75E" w14:textId="77777777" w:rsidR="002054EF" w:rsidRPr="007C1F16" w:rsidRDefault="002054EF" w:rsidP="004E73A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350" w:type="dxa"/>
          </w:tcPr>
          <w:p w14:paraId="744C4EC4" w14:textId="487B4370" w:rsidR="002054EF" w:rsidRPr="007C1F16" w:rsidRDefault="002054EF" w:rsidP="003F1F7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Barème de performance d’établissement crée</w:t>
            </w:r>
          </w:p>
        </w:tc>
        <w:tc>
          <w:tcPr>
            <w:tcW w:w="749" w:type="dxa"/>
          </w:tcPr>
          <w:p w14:paraId="2E76AB71" w14:textId="77777777" w:rsidR="002054EF" w:rsidRPr="007C1F16" w:rsidRDefault="002054EF" w:rsidP="00C47C5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199BD9CE" w14:textId="77777777" w:rsidR="002054EF" w:rsidRPr="007C1F16" w:rsidRDefault="002054EF" w:rsidP="00C47C58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14:paraId="0AFF7FD1" w14:textId="77777777" w:rsidR="002054EF" w:rsidRPr="007C1F16" w:rsidRDefault="002054EF" w:rsidP="00C47C58">
            <w:pPr>
              <w:rPr>
                <w:sz w:val="21"/>
                <w:szCs w:val="21"/>
              </w:rPr>
            </w:pPr>
          </w:p>
        </w:tc>
      </w:tr>
      <w:tr w:rsidR="00CB3FC4" w:rsidRPr="007C1F16" w14:paraId="203AAEB4" w14:textId="77777777" w:rsidTr="00D01C18">
        <w:tc>
          <w:tcPr>
            <w:tcW w:w="1701" w:type="dxa"/>
            <w:vMerge/>
          </w:tcPr>
          <w:p w14:paraId="5BF969EE" w14:textId="77777777" w:rsidR="002054EF" w:rsidRPr="007C1F16" w:rsidRDefault="002054EF" w:rsidP="00C47C58">
            <w:pPr>
              <w:rPr>
                <w:sz w:val="21"/>
                <w:szCs w:val="21"/>
              </w:rPr>
            </w:pPr>
          </w:p>
        </w:tc>
        <w:tc>
          <w:tcPr>
            <w:tcW w:w="2549" w:type="dxa"/>
          </w:tcPr>
          <w:p w14:paraId="6383B946" w14:textId="77777777" w:rsidR="002054EF" w:rsidRPr="007C1F16" w:rsidRDefault="002054EF" w:rsidP="002054EF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 xml:space="preserve">Fin de séquence </w:t>
            </w:r>
          </w:p>
          <w:p w14:paraId="5F74998F" w14:textId="77777777" w:rsidR="002054EF" w:rsidRPr="007C1F16" w:rsidRDefault="002054EF" w:rsidP="00C47C58">
            <w:pPr>
              <w:rPr>
                <w:sz w:val="21"/>
                <w:szCs w:val="21"/>
              </w:rPr>
            </w:pPr>
          </w:p>
        </w:tc>
        <w:tc>
          <w:tcPr>
            <w:tcW w:w="5350" w:type="dxa"/>
          </w:tcPr>
          <w:p w14:paraId="5FD99E72" w14:textId="5A5DEAFF" w:rsidR="002054EF" w:rsidRPr="007C1F16" w:rsidRDefault="002054EF" w:rsidP="003F1F7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Pour l'AFLP 1, 4 points sont attribués à l'acquisition des compétences et 3 points sont attribués à la performance suivant le barème établissement</w:t>
            </w:r>
          </w:p>
        </w:tc>
        <w:tc>
          <w:tcPr>
            <w:tcW w:w="749" w:type="dxa"/>
          </w:tcPr>
          <w:p w14:paraId="3AA05B79" w14:textId="77777777" w:rsidR="002054EF" w:rsidRPr="007C1F16" w:rsidRDefault="002054EF" w:rsidP="00C47C5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34E2058D" w14:textId="77777777" w:rsidR="002054EF" w:rsidRPr="007C1F16" w:rsidRDefault="002054EF" w:rsidP="00C47C58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14:paraId="5DFBCED5" w14:textId="77777777" w:rsidR="002054EF" w:rsidRPr="007C1F16" w:rsidRDefault="002054EF" w:rsidP="00C47C58">
            <w:pPr>
              <w:rPr>
                <w:sz w:val="21"/>
                <w:szCs w:val="21"/>
              </w:rPr>
            </w:pPr>
          </w:p>
        </w:tc>
      </w:tr>
      <w:tr w:rsidR="00CE46BD" w:rsidRPr="007C1F16" w14:paraId="6490E802" w14:textId="77777777" w:rsidTr="00D01C18">
        <w:tc>
          <w:tcPr>
            <w:tcW w:w="1701" w:type="dxa"/>
            <w:vMerge w:val="restart"/>
          </w:tcPr>
          <w:p w14:paraId="4EBC4F6A" w14:textId="6DE7438A" w:rsidR="00CE46BD" w:rsidRPr="007C1F16" w:rsidRDefault="00CE46BD" w:rsidP="00CE46BD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CA2</w:t>
            </w:r>
          </w:p>
        </w:tc>
        <w:tc>
          <w:tcPr>
            <w:tcW w:w="2549" w:type="dxa"/>
            <w:vMerge w:val="restart"/>
          </w:tcPr>
          <w:p w14:paraId="3386ECF7" w14:textId="507FC861" w:rsidR="00CE46BD" w:rsidRPr="007C1F16" w:rsidRDefault="00CE46BD" w:rsidP="00CE46BD">
            <w:pPr>
              <w:jc w:val="both"/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Principe d’élaboration de l’épreuve</w:t>
            </w:r>
          </w:p>
        </w:tc>
        <w:tc>
          <w:tcPr>
            <w:tcW w:w="5350" w:type="dxa"/>
            <w:vAlign w:val="center"/>
          </w:tcPr>
          <w:p w14:paraId="293F786A" w14:textId="3120075B" w:rsidR="00CE46BD" w:rsidRPr="007C1F16" w:rsidRDefault="00CE46BD" w:rsidP="003F1F7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 xml:space="preserve">L'élève peut choisir et réaliser un itinéraire adapté à son niveau parmi des parcours de </w:t>
            </w:r>
            <w:r w:rsidRPr="007C1F16">
              <w:rPr>
                <w:sz w:val="21"/>
                <w:szCs w:val="21"/>
              </w:rPr>
              <w:br/>
              <w:t>difficultés ou complexités différentes</w:t>
            </w:r>
          </w:p>
        </w:tc>
        <w:tc>
          <w:tcPr>
            <w:tcW w:w="749" w:type="dxa"/>
          </w:tcPr>
          <w:p w14:paraId="02FB4B5C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7D86BB85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14:paraId="34D4D8E0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</w:tr>
      <w:tr w:rsidR="00CE46BD" w:rsidRPr="007C1F16" w14:paraId="46061EB2" w14:textId="77777777" w:rsidTr="00D01C18">
        <w:tc>
          <w:tcPr>
            <w:tcW w:w="1701" w:type="dxa"/>
            <w:vMerge/>
          </w:tcPr>
          <w:p w14:paraId="77A210F3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2549" w:type="dxa"/>
            <w:vMerge/>
          </w:tcPr>
          <w:p w14:paraId="1F71359D" w14:textId="77777777" w:rsidR="00CE46BD" w:rsidRPr="007C1F16" w:rsidRDefault="00CE46BD" w:rsidP="00CE46B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350" w:type="dxa"/>
          </w:tcPr>
          <w:p w14:paraId="55227AE9" w14:textId="44DFC645" w:rsidR="00CE46BD" w:rsidRPr="007C1F16" w:rsidRDefault="00CE46BD" w:rsidP="003F1F7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Durées ou distances définies dans le référentiel</w:t>
            </w:r>
          </w:p>
        </w:tc>
        <w:tc>
          <w:tcPr>
            <w:tcW w:w="749" w:type="dxa"/>
          </w:tcPr>
          <w:p w14:paraId="26D2234C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66A0EE9A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14:paraId="46EE7B89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</w:tr>
      <w:tr w:rsidR="00CE46BD" w:rsidRPr="007C1F16" w14:paraId="67A4A5BC" w14:textId="77777777" w:rsidTr="00D01C18">
        <w:tc>
          <w:tcPr>
            <w:tcW w:w="1701" w:type="dxa"/>
            <w:vMerge/>
          </w:tcPr>
          <w:p w14:paraId="6A5A2082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2549" w:type="dxa"/>
            <w:vMerge/>
          </w:tcPr>
          <w:p w14:paraId="1E9DFF7C" w14:textId="77777777" w:rsidR="00CE46BD" w:rsidRPr="007C1F16" w:rsidRDefault="00CE46BD" w:rsidP="00CE46B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350" w:type="dxa"/>
          </w:tcPr>
          <w:p w14:paraId="2E5EECDF" w14:textId="0C1934E9" w:rsidR="00CE46BD" w:rsidRPr="007C1F16" w:rsidRDefault="00CE46BD" w:rsidP="003F1F7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L’épreuve présente une variété d'itinéraires qui nécessitent de mener le jour de l’évaluation, seul ou à plusieurs, une analyse sur la pertinence du choix retenu.</w:t>
            </w:r>
          </w:p>
        </w:tc>
        <w:tc>
          <w:tcPr>
            <w:tcW w:w="749" w:type="dxa"/>
          </w:tcPr>
          <w:p w14:paraId="0AB20307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6A2AD91D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14:paraId="08D828DF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</w:tr>
      <w:tr w:rsidR="00CE46BD" w:rsidRPr="007C1F16" w14:paraId="3AB0F263" w14:textId="77777777" w:rsidTr="00D01C18">
        <w:tc>
          <w:tcPr>
            <w:tcW w:w="1701" w:type="dxa"/>
            <w:vMerge/>
          </w:tcPr>
          <w:p w14:paraId="534E5417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2549" w:type="dxa"/>
            <w:vMerge/>
          </w:tcPr>
          <w:p w14:paraId="7EFCDD27" w14:textId="77777777" w:rsidR="00CE46BD" w:rsidRPr="007C1F16" w:rsidRDefault="00CE46BD" w:rsidP="00CE46B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350" w:type="dxa"/>
          </w:tcPr>
          <w:p w14:paraId="45BD2976" w14:textId="7341F977" w:rsidR="00CE46BD" w:rsidRPr="007C1F16" w:rsidRDefault="00CE46BD" w:rsidP="003F1F7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Éléments et conditions nécessaires à un engagement sécurisé</w:t>
            </w:r>
          </w:p>
        </w:tc>
        <w:tc>
          <w:tcPr>
            <w:tcW w:w="749" w:type="dxa"/>
          </w:tcPr>
          <w:p w14:paraId="04EC7D4C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7F8F6F86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14:paraId="3CB65A3F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</w:tr>
      <w:tr w:rsidR="00CE46BD" w:rsidRPr="007C1F16" w14:paraId="0AD3E42D" w14:textId="77777777" w:rsidTr="00D01C18">
        <w:tc>
          <w:tcPr>
            <w:tcW w:w="1701" w:type="dxa"/>
            <w:vMerge/>
          </w:tcPr>
          <w:p w14:paraId="6BD03642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2549" w:type="dxa"/>
            <w:vMerge/>
          </w:tcPr>
          <w:p w14:paraId="2DBE7C30" w14:textId="77777777" w:rsidR="00CE46BD" w:rsidRPr="007C1F16" w:rsidRDefault="00CE46BD" w:rsidP="00CE46B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350" w:type="dxa"/>
          </w:tcPr>
          <w:p w14:paraId="7FAEFACD" w14:textId="4FB11467" w:rsidR="00CE46BD" w:rsidRPr="007C1F16" w:rsidRDefault="00CE46BD" w:rsidP="003F1F7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L’épreuve prévoit et définit des formes d’aide pour réguler son projet d'itinéraire</w:t>
            </w:r>
          </w:p>
        </w:tc>
        <w:tc>
          <w:tcPr>
            <w:tcW w:w="749" w:type="dxa"/>
          </w:tcPr>
          <w:p w14:paraId="76D8819B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6AF11051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14:paraId="3D0BDAC1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</w:tr>
      <w:tr w:rsidR="00CE46BD" w:rsidRPr="007C1F16" w14:paraId="624DAD88" w14:textId="77777777" w:rsidTr="00D01C18">
        <w:tc>
          <w:tcPr>
            <w:tcW w:w="1701" w:type="dxa"/>
            <w:vMerge/>
          </w:tcPr>
          <w:p w14:paraId="6CFC1CC8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2549" w:type="dxa"/>
            <w:vMerge/>
          </w:tcPr>
          <w:p w14:paraId="1EE9137A" w14:textId="77777777" w:rsidR="00CE46BD" w:rsidRPr="007C1F16" w:rsidRDefault="00CE46BD" w:rsidP="00CE46B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350" w:type="dxa"/>
          </w:tcPr>
          <w:p w14:paraId="6E9CFBAB" w14:textId="5768810B" w:rsidR="00CE46BD" w:rsidRPr="007C1F16" w:rsidRDefault="00CE46BD" w:rsidP="003F1F7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Si proposition de modalités d'épreuve collective et individuelle, le choix est fait par l'élève.</w:t>
            </w:r>
          </w:p>
        </w:tc>
        <w:tc>
          <w:tcPr>
            <w:tcW w:w="749" w:type="dxa"/>
          </w:tcPr>
          <w:p w14:paraId="176FD2D9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37F88EE6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14:paraId="558ECCA5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</w:tr>
      <w:tr w:rsidR="00CE46BD" w:rsidRPr="007C1F16" w14:paraId="600F2F88" w14:textId="77777777" w:rsidTr="00D01C18">
        <w:tc>
          <w:tcPr>
            <w:tcW w:w="1701" w:type="dxa"/>
            <w:vMerge/>
          </w:tcPr>
          <w:p w14:paraId="67B3831D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2549" w:type="dxa"/>
            <w:vMerge/>
          </w:tcPr>
          <w:p w14:paraId="6CB9DB6E" w14:textId="77777777" w:rsidR="00CE46BD" w:rsidRPr="007C1F16" w:rsidRDefault="00CE46BD" w:rsidP="00CE46B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350" w:type="dxa"/>
          </w:tcPr>
          <w:p w14:paraId="3123FA61" w14:textId="5F2B63BA" w:rsidR="00CE46BD" w:rsidRPr="007C1F16" w:rsidRDefault="00CE46BD" w:rsidP="003F1F7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L’évaluation tient compte des différences filles-garçons</w:t>
            </w:r>
          </w:p>
        </w:tc>
        <w:tc>
          <w:tcPr>
            <w:tcW w:w="749" w:type="dxa"/>
          </w:tcPr>
          <w:p w14:paraId="4C4938F9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301B8B37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14:paraId="2BB87FE5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</w:tr>
      <w:tr w:rsidR="00CE46BD" w:rsidRPr="007C1F16" w14:paraId="4093825C" w14:textId="77777777" w:rsidTr="00D01C18">
        <w:tc>
          <w:tcPr>
            <w:tcW w:w="1701" w:type="dxa"/>
            <w:vMerge/>
          </w:tcPr>
          <w:p w14:paraId="09CFC640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2549" w:type="dxa"/>
          </w:tcPr>
          <w:p w14:paraId="02F52E8A" w14:textId="4D5A08A7" w:rsidR="00CE46BD" w:rsidRPr="007C1F16" w:rsidRDefault="00CE46BD" w:rsidP="00CE46BD">
            <w:pPr>
              <w:jc w:val="both"/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 xml:space="preserve">Fin de séquence </w:t>
            </w:r>
          </w:p>
        </w:tc>
        <w:tc>
          <w:tcPr>
            <w:tcW w:w="5350" w:type="dxa"/>
          </w:tcPr>
          <w:p w14:paraId="13071AD5" w14:textId="0682365A" w:rsidR="00CE46BD" w:rsidRPr="007C1F16" w:rsidRDefault="00CE46BD" w:rsidP="003F1F7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L'élève est d'abord positionné dans un degré d'acquisition de l'AFLP1 puis sa note est ajustée en fonction du niveau de difficulté ou de complexité de l'itinéraire, à l'exception du degré 1 qui ne permet pas d'estimer une difficulté mais une non-réalisation de l'itinéraire.</w:t>
            </w:r>
          </w:p>
        </w:tc>
        <w:tc>
          <w:tcPr>
            <w:tcW w:w="749" w:type="dxa"/>
          </w:tcPr>
          <w:p w14:paraId="129D27CA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320C22A9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14:paraId="169A82AA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</w:tr>
      <w:tr w:rsidR="00CE46BD" w:rsidRPr="007C1F16" w14:paraId="1B5022BA" w14:textId="77777777" w:rsidTr="00D01C18">
        <w:tc>
          <w:tcPr>
            <w:tcW w:w="1701" w:type="dxa"/>
            <w:vMerge w:val="restart"/>
          </w:tcPr>
          <w:p w14:paraId="7106D8F3" w14:textId="09538E72" w:rsidR="00CE46BD" w:rsidRPr="007C1F16" w:rsidRDefault="00CE46BD" w:rsidP="00CE46BD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CA3</w:t>
            </w:r>
          </w:p>
        </w:tc>
        <w:tc>
          <w:tcPr>
            <w:tcW w:w="2549" w:type="dxa"/>
            <w:vMerge w:val="restart"/>
          </w:tcPr>
          <w:p w14:paraId="596B5E58" w14:textId="48BE2805" w:rsidR="00CE46BD" w:rsidRPr="007C1F16" w:rsidRDefault="00CE46BD" w:rsidP="00CE46BD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Principe d’élaboration de l’épreuve</w:t>
            </w:r>
          </w:p>
        </w:tc>
        <w:tc>
          <w:tcPr>
            <w:tcW w:w="5350" w:type="dxa"/>
          </w:tcPr>
          <w:p w14:paraId="2EBDE088" w14:textId="667311F1" w:rsidR="00CE46BD" w:rsidRPr="007C1F16" w:rsidRDefault="00CE46BD" w:rsidP="003F1F7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Réaliser individuellement ou collectivement une prestation face à un public (2 passages possibles)</w:t>
            </w:r>
          </w:p>
        </w:tc>
        <w:tc>
          <w:tcPr>
            <w:tcW w:w="749" w:type="dxa"/>
          </w:tcPr>
          <w:p w14:paraId="455B9DCB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66C14D29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14:paraId="20BA04A0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</w:tr>
      <w:tr w:rsidR="00CE46BD" w:rsidRPr="007C1F16" w14:paraId="214F2A9B" w14:textId="77777777" w:rsidTr="00D01C18">
        <w:tc>
          <w:tcPr>
            <w:tcW w:w="1701" w:type="dxa"/>
            <w:vMerge/>
          </w:tcPr>
          <w:p w14:paraId="50839439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2549" w:type="dxa"/>
            <w:vMerge/>
          </w:tcPr>
          <w:p w14:paraId="62DA405F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5350" w:type="dxa"/>
          </w:tcPr>
          <w:p w14:paraId="69E46B67" w14:textId="6784376C" w:rsidR="00CE46BD" w:rsidRPr="007C1F16" w:rsidRDefault="00CE46BD" w:rsidP="003F1F7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Offre différents choix possibles de niveau de difficulté ou de composante artistique</w:t>
            </w:r>
          </w:p>
        </w:tc>
        <w:tc>
          <w:tcPr>
            <w:tcW w:w="749" w:type="dxa"/>
          </w:tcPr>
          <w:p w14:paraId="7AF94806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484D06D0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14:paraId="4E0B447C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</w:tr>
      <w:tr w:rsidR="00CE46BD" w:rsidRPr="007C1F16" w14:paraId="320DF85E" w14:textId="77777777" w:rsidTr="00D01C18">
        <w:tc>
          <w:tcPr>
            <w:tcW w:w="1701" w:type="dxa"/>
            <w:vMerge/>
          </w:tcPr>
          <w:p w14:paraId="0100AA1C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2549" w:type="dxa"/>
            <w:vMerge/>
          </w:tcPr>
          <w:p w14:paraId="118AB25E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5350" w:type="dxa"/>
          </w:tcPr>
          <w:p w14:paraId="10E96A7D" w14:textId="564F0C9D" w:rsidR="00CE46BD" w:rsidRPr="007C1F16" w:rsidRDefault="00CE46BD" w:rsidP="003F1F7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L’épreuve prévoit et définit des formes d’aide pour que l'élève s'engage dans son projet</w:t>
            </w:r>
          </w:p>
        </w:tc>
        <w:tc>
          <w:tcPr>
            <w:tcW w:w="749" w:type="dxa"/>
          </w:tcPr>
          <w:p w14:paraId="65A6EE13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50083AFC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14:paraId="66CBC33D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</w:tr>
      <w:tr w:rsidR="00CE46BD" w:rsidRPr="007C1F16" w14:paraId="54A77528" w14:textId="77777777" w:rsidTr="00D01C18">
        <w:tc>
          <w:tcPr>
            <w:tcW w:w="1701" w:type="dxa"/>
            <w:vMerge/>
          </w:tcPr>
          <w:p w14:paraId="0D343F30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2549" w:type="dxa"/>
          </w:tcPr>
          <w:p w14:paraId="2868C37F" w14:textId="6BA2E228" w:rsidR="00CE46BD" w:rsidRPr="007C1F16" w:rsidRDefault="00CE46BD" w:rsidP="00CE46BD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Fin de séquence</w:t>
            </w:r>
          </w:p>
        </w:tc>
        <w:tc>
          <w:tcPr>
            <w:tcW w:w="5350" w:type="dxa"/>
          </w:tcPr>
          <w:p w14:paraId="5620954F" w14:textId="31A3CFD5" w:rsidR="00CE46BD" w:rsidRPr="007C1F16" w:rsidRDefault="00CE46BD" w:rsidP="003F1F7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L'élève est positionné dans un degré d'acquisition de l'AFLP1 et sa note est ajustée en fonction d'un niveau de difficulté ou de complexité de sa prestation</w:t>
            </w:r>
          </w:p>
        </w:tc>
        <w:tc>
          <w:tcPr>
            <w:tcW w:w="749" w:type="dxa"/>
          </w:tcPr>
          <w:p w14:paraId="3B0CDE0D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77AF7734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14:paraId="217D07F8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</w:tr>
      <w:tr w:rsidR="007C1F16" w:rsidRPr="007C1F16" w14:paraId="1B50DA34" w14:textId="77777777" w:rsidTr="00D01C18">
        <w:tc>
          <w:tcPr>
            <w:tcW w:w="1701" w:type="dxa"/>
            <w:vMerge w:val="restart"/>
          </w:tcPr>
          <w:p w14:paraId="7B371333" w14:textId="2BBF297B" w:rsidR="007C1F16" w:rsidRPr="007C1F16" w:rsidRDefault="007C1F16" w:rsidP="007C1F16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CA4</w:t>
            </w:r>
          </w:p>
        </w:tc>
        <w:tc>
          <w:tcPr>
            <w:tcW w:w="2549" w:type="dxa"/>
            <w:vMerge w:val="restart"/>
          </w:tcPr>
          <w:p w14:paraId="43F772B6" w14:textId="32E6ACCE" w:rsidR="007C1F16" w:rsidRPr="007C1F16" w:rsidRDefault="007C1F16" w:rsidP="007C1F16">
            <w:pPr>
              <w:jc w:val="both"/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Principe d’élaboration de l’épreuve</w:t>
            </w:r>
          </w:p>
        </w:tc>
        <w:tc>
          <w:tcPr>
            <w:tcW w:w="5350" w:type="dxa"/>
          </w:tcPr>
          <w:p w14:paraId="13AA74B0" w14:textId="44D0F8B3" w:rsidR="007C1F16" w:rsidRPr="007C1F16" w:rsidRDefault="007C1F16" w:rsidP="003F1F7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Prévoit plusieurs oppositions, présentant des rapports de force équilibrés</w:t>
            </w:r>
          </w:p>
        </w:tc>
        <w:tc>
          <w:tcPr>
            <w:tcW w:w="749" w:type="dxa"/>
          </w:tcPr>
          <w:p w14:paraId="0D4B3AF0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1A20C91B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14:paraId="76CFC1F5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</w:tr>
      <w:tr w:rsidR="007C1F16" w:rsidRPr="007C1F16" w14:paraId="0F4C9FC1" w14:textId="77777777" w:rsidTr="00D01C18">
        <w:tc>
          <w:tcPr>
            <w:tcW w:w="1701" w:type="dxa"/>
            <w:vMerge/>
          </w:tcPr>
          <w:p w14:paraId="5AEC2E92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  <w:tc>
          <w:tcPr>
            <w:tcW w:w="2549" w:type="dxa"/>
            <w:vMerge/>
          </w:tcPr>
          <w:p w14:paraId="31C373BA" w14:textId="77777777" w:rsidR="007C1F16" w:rsidRPr="007C1F16" w:rsidRDefault="007C1F16" w:rsidP="007C1F16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350" w:type="dxa"/>
          </w:tcPr>
          <w:p w14:paraId="323B747F" w14:textId="089FE124" w:rsidR="007C1F16" w:rsidRPr="007C1F16" w:rsidRDefault="007C1F16" w:rsidP="003F1F7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 xml:space="preserve">Si la pratique sociale de référence est adaptée, le </w:t>
            </w:r>
            <w:r w:rsidR="003F1F79" w:rsidRPr="007C1F16">
              <w:rPr>
                <w:sz w:val="21"/>
                <w:szCs w:val="21"/>
              </w:rPr>
              <w:t>règlement</w:t>
            </w:r>
            <w:r w:rsidRPr="007C1F16">
              <w:rPr>
                <w:sz w:val="21"/>
                <w:szCs w:val="21"/>
              </w:rPr>
              <w:t xml:space="preserve"> doit être précisé</w:t>
            </w:r>
          </w:p>
        </w:tc>
        <w:tc>
          <w:tcPr>
            <w:tcW w:w="749" w:type="dxa"/>
          </w:tcPr>
          <w:p w14:paraId="2DF10261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11F51FB4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14:paraId="03CDF56A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</w:tr>
      <w:tr w:rsidR="007C1F16" w:rsidRPr="007C1F16" w14:paraId="1F92666E" w14:textId="77777777" w:rsidTr="00D01C18">
        <w:tc>
          <w:tcPr>
            <w:tcW w:w="1701" w:type="dxa"/>
            <w:vMerge/>
          </w:tcPr>
          <w:p w14:paraId="65FD3C06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  <w:tc>
          <w:tcPr>
            <w:tcW w:w="2549" w:type="dxa"/>
            <w:vMerge/>
          </w:tcPr>
          <w:p w14:paraId="3EF4A904" w14:textId="77777777" w:rsidR="007C1F16" w:rsidRPr="007C1F16" w:rsidRDefault="007C1F16" w:rsidP="007C1F16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350" w:type="dxa"/>
          </w:tcPr>
          <w:p w14:paraId="4B04DB70" w14:textId="34587E2A" w:rsidR="007C1F16" w:rsidRPr="007C1F16" w:rsidRDefault="007C1F16" w:rsidP="003F1F7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Pour chaque rencontre, un temps d’analyse est prévu entre deux séquences de jeu pour permettre aux élèves d'ajuster leur stratégie</w:t>
            </w:r>
          </w:p>
        </w:tc>
        <w:tc>
          <w:tcPr>
            <w:tcW w:w="749" w:type="dxa"/>
          </w:tcPr>
          <w:p w14:paraId="1463417D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3ED41E2B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14:paraId="6A963594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</w:tr>
      <w:tr w:rsidR="007C1F16" w:rsidRPr="007C1F16" w14:paraId="7FB3EC26" w14:textId="77777777" w:rsidTr="00D01C18">
        <w:tc>
          <w:tcPr>
            <w:tcW w:w="1701" w:type="dxa"/>
            <w:vMerge/>
          </w:tcPr>
          <w:p w14:paraId="10CD43B3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  <w:tc>
          <w:tcPr>
            <w:tcW w:w="2549" w:type="dxa"/>
          </w:tcPr>
          <w:p w14:paraId="2DAAF75B" w14:textId="4B4D429A" w:rsidR="007C1F16" w:rsidRPr="007C1F16" w:rsidRDefault="007C1F16" w:rsidP="007C1F16">
            <w:pPr>
              <w:jc w:val="both"/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Fin de séquence</w:t>
            </w:r>
          </w:p>
        </w:tc>
        <w:tc>
          <w:tcPr>
            <w:tcW w:w="5350" w:type="dxa"/>
          </w:tcPr>
          <w:p w14:paraId="12E022EC" w14:textId="41ECE6E7" w:rsidR="007C1F16" w:rsidRPr="007C1F16" w:rsidRDefault="007C1F16" w:rsidP="003F1F7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Après avoir déterminé son degré d’acquisition, la proportion des oppositions gagnées permet de positionner l’élève au sein même du degré d’acquisition choisi.</w:t>
            </w:r>
          </w:p>
        </w:tc>
        <w:tc>
          <w:tcPr>
            <w:tcW w:w="749" w:type="dxa"/>
          </w:tcPr>
          <w:p w14:paraId="3BA86870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46BB6D13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14:paraId="1F544A52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</w:tr>
      <w:tr w:rsidR="007C1F16" w:rsidRPr="007C1F16" w14:paraId="68716E81" w14:textId="77777777" w:rsidTr="00D01C18">
        <w:tc>
          <w:tcPr>
            <w:tcW w:w="1701" w:type="dxa"/>
            <w:vMerge w:val="restart"/>
          </w:tcPr>
          <w:p w14:paraId="4785429C" w14:textId="19C83072" w:rsidR="007C1F16" w:rsidRPr="007C1F16" w:rsidRDefault="007C1F16" w:rsidP="007C1F16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 xml:space="preserve">CA5 </w:t>
            </w:r>
          </w:p>
        </w:tc>
        <w:tc>
          <w:tcPr>
            <w:tcW w:w="2549" w:type="dxa"/>
            <w:vMerge w:val="restart"/>
          </w:tcPr>
          <w:p w14:paraId="74FB3DA6" w14:textId="54F54202" w:rsidR="007C1F16" w:rsidRPr="007C1F16" w:rsidRDefault="007C1F16" w:rsidP="007C1F16">
            <w:pPr>
              <w:jc w:val="both"/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Principe d’élaboration de l’épreuve</w:t>
            </w:r>
          </w:p>
        </w:tc>
        <w:tc>
          <w:tcPr>
            <w:tcW w:w="5350" w:type="dxa"/>
            <w:vAlign w:val="center"/>
          </w:tcPr>
          <w:p w14:paraId="21627EB1" w14:textId="37DFF107" w:rsidR="007C1F16" w:rsidRPr="007C1F16" w:rsidRDefault="007C1F16" w:rsidP="003F1F7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Mise en œuvre d’une méthode choisie parmi des propositions de l’enseignant en lien avec un thème d’entrainement motivé par un choix de projet personnel</w:t>
            </w:r>
          </w:p>
        </w:tc>
        <w:tc>
          <w:tcPr>
            <w:tcW w:w="749" w:type="dxa"/>
          </w:tcPr>
          <w:p w14:paraId="5AA315F4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3D8E20AF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14:paraId="1088BAC2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</w:tr>
      <w:tr w:rsidR="007C1F16" w:rsidRPr="007C1F16" w14:paraId="45FA5061" w14:textId="77777777" w:rsidTr="00D01C18">
        <w:tc>
          <w:tcPr>
            <w:tcW w:w="1701" w:type="dxa"/>
            <w:vMerge/>
          </w:tcPr>
          <w:p w14:paraId="2C6223FE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  <w:tc>
          <w:tcPr>
            <w:tcW w:w="2549" w:type="dxa"/>
            <w:vMerge/>
          </w:tcPr>
          <w:p w14:paraId="4C0B8E15" w14:textId="77777777" w:rsidR="007C1F16" w:rsidRPr="007C1F16" w:rsidRDefault="007C1F16" w:rsidP="007C1F16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350" w:type="dxa"/>
          </w:tcPr>
          <w:p w14:paraId="7256880E" w14:textId="252E61B3" w:rsidR="007C1F16" w:rsidRPr="007C1F16" w:rsidRDefault="007C1F16" w:rsidP="003F1F7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Un carnet d'entrainement est prévu, il identifie et organise des connaissances et des données individualisées</w:t>
            </w:r>
          </w:p>
        </w:tc>
        <w:tc>
          <w:tcPr>
            <w:tcW w:w="749" w:type="dxa"/>
          </w:tcPr>
          <w:p w14:paraId="7CAE6569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497575BD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14:paraId="3A32B298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</w:tr>
      <w:tr w:rsidR="007C1F16" w:rsidRPr="007C1F16" w14:paraId="33B5CC16" w14:textId="77777777" w:rsidTr="00D01C18">
        <w:tc>
          <w:tcPr>
            <w:tcW w:w="1701" w:type="dxa"/>
            <w:vMerge/>
          </w:tcPr>
          <w:p w14:paraId="2212E0B6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  <w:tc>
          <w:tcPr>
            <w:tcW w:w="2549" w:type="dxa"/>
            <w:vMerge/>
          </w:tcPr>
          <w:p w14:paraId="49436894" w14:textId="77777777" w:rsidR="007C1F16" w:rsidRPr="007C1F16" w:rsidRDefault="007C1F16" w:rsidP="007C1F16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350" w:type="dxa"/>
          </w:tcPr>
          <w:p w14:paraId="3A0FD407" w14:textId="4EB59113" w:rsidR="007C1F16" w:rsidRPr="007C1F16" w:rsidRDefault="007C1F16" w:rsidP="003F1F7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 xml:space="preserve">La mise en </w:t>
            </w:r>
            <w:r w:rsidR="003F1F79" w:rsidRPr="007C1F16">
              <w:rPr>
                <w:sz w:val="21"/>
                <w:szCs w:val="21"/>
              </w:rPr>
              <w:t>œuvre</w:t>
            </w:r>
            <w:r w:rsidRPr="007C1F16">
              <w:rPr>
                <w:sz w:val="21"/>
                <w:szCs w:val="21"/>
              </w:rPr>
              <w:t xml:space="preserve"> de l'élève est préparée en amont et/ou le jour de l’épreuve. Elle peut être régulée en cours de réalisation</w:t>
            </w:r>
          </w:p>
        </w:tc>
        <w:tc>
          <w:tcPr>
            <w:tcW w:w="749" w:type="dxa"/>
          </w:tcPr>
          <w:p w14:paraId="0C45D75B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6E63641F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14:paraId="7604DD96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</w:tr>
      <w:tr w:rsidR="007C1F16" w:rsidRPr="007C1F16" w14:paraId="76D6F488" w14:textId="77777777" w:rsidTr="00D01C18">
        <w:tc>
          <w:tcPr>
            <w:tcW w:w="1701" w:type="dxa"/>
            <w:vMerge/>
          </w:tcPr>
          <w:p w14:paraId="17C73C62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  <w:tc>
          <w:tcPr>
            <w:tcW w:w="2549" w:type="dxa"/>
            <w:vMerge/>
          </w:tcPr>
          <w:p w14:paraId="516433DF" w14:textId="77777777" w:rsidR="007C1F16" w:rsidRPr="007C1F16" w:rsidRDefault="007C1F16" w:rsidP="007C1F16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350" w:type="dxa"/>
          </w:tcPr>
          <w:p w14:paraId="0C26DBAA" w14:textId="29B0E0A0" w:rsidR="007C1F16" w:rsidRPr="007C1F16" w:rsidRDefault="007C1F16" w:rsidP="003F1F7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Les paramètres liés à la charge de travail (volume, durée, récupération...) sont clairement identifiés et définis par l’élève</w:t>
            </w:r>
          </w:p>
        </w:tc>
        <w:tc>
          <w:tcPr>
            <w:tcW w:w="749" w:type="dxa"/>
          </w:tcPr>
          <w:p w14:paraId="49C5C094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4279D3F8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14:paraId="56C5A1A4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</w:tr>
      <w:tr w:rsidR="007C1F16" w:rsidRPr="007C1F16" w14:paraId="43D715CA" w14:textId="77777777" w:rsidTr="00D01C18">
        <w:tc>
          <w:tcPr>
            <w:tcW w:w="1701" w:type="dxa"/>
            <w:vMerge/>
          </w:tcPr>
          <w:p w14:paraId="7C242C47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  <w:tc>
          <w:tcPr>
            <w:tcW w:w="2549" w:type="dxa"/>
            <w:vMerge/>
          </w:tcPr>
          <w:p w14:paraId="12C38FAA" w14:textId="77777777" w:rsidR="007C1F16" w:rsidRPr="007C1F16" w:rsidRDefault="007C1F16" w:rsidP="007C1F16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350" w:type="dxa"/>
          </w:tcPr>
          <w:p w14:paraId="736B2793" w14:textId="01A61CBE" w:rsidR="007C1F16" w:rsidRPr="007C1F16" w:rsidRDefault="007C1F16" w:rsidP="003F1F7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L'élève alterne temps de travail, temps de récupération et temps d'analyse.</w:t>
            </w:r>
          </w:p>
        </w:tc>
        <w:tc>
          <w:tcPr>
            <w:tcW w:w="749" w:type="dxa"/>
          </w:tcPr>
          <w:p w14:paraId="70DA22CB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7B75B144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14:paraId="6D1E70B7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</w:tr>
    </w:tbl>
    <w:p w14:paraId="162D989A" w14:textId="38151AAC" w:rsidR="00BC5673" w:rsidRPr="007C1F16" w:rsidRDefault="00BC5673">
      <w:pPr>
        <w:rPr>
          <w:sz w:val="21"/>
          <w:szCs w:val="21"/>
        </w:rPr>
      </w:pPr>
    </w:p>
    <w:tbl>
      <w:tblPr>
        <w:tblStyle w:val="Grilledutableau"/>
        <w:tblW w:w="14743" w:type="dxa"/>
        <w:tblInd w:w="-431" w:type="dxa"/>
        <w:tblLook w:val="04A0" w:firstRow="1" w:lastRow="0" w:firstColumn="1" w:lastColumn="0" w:noHBand="0" w:noVBand="1"/>
      </w:tblPr>
      <w:tblGrid>
        <w:gridCol w:w="2127"/>
        <w:gridCol w:w="12616"/>
      </w:tblGrid>
      <w:tr w:rsidR="00707FE9" w:rsidRPr="007C1F16" w14:paraId="5BCBB4E3" w14:textId="77777777" w:rsidTr="00E53EA2"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4AABEB1C" w14:textId="273F7112" w:rsidR="00707FE9" w:rsidRPr="007C1F16" w:rsidRDefault="00707FE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Synthèse</w:t>
            </w:r>
          </w:p>
        </w:tc>
        <w:tc>
          <w:tcPr>
            <w:tcW w:w="12616" w:type="dxa"/>
            <w:shd w:val="clear" w:color="auto" w:fill="D9D9D9" w:themeFill="background1" w:themeFillShade="D9"/>
          </w:tcPr>
          <w:p w14:paraId="5AF3C5CA" w14:textId="77777777" w:rsidR="00707FE9" w:rsidRPr="007C1F16" w:rsidRDefault="00707FE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 xml:space="preserve">Point(s) fort(s) : </w:t>
            </w:r>
          </w:p>
          <w:p w14:paraId="5D1D4FCE" w14:textId="77777777" w:rsidR="00707FE9" w:rsidRPr="007C1F16" w:rsidRDefault="00707FE9">
            <w:pPr>
              <w:rPr>
                <w:sz w:val="21"/>
                <w:szCs w:val="21"/>
              </w:rPr>
            </w:pPr>
          </w:p>
          <w:p w14:paraId="406773A1" w14:textId="120B7893" w:rsidR="00707FE9" w:rsidRPr="007C1F16" w:rsidRDefault="00707FE9">
            <w:pPr>
              <w:rPr>
                <w:sz w:val="21"/>
                <w:szCs w:val="21"/>
              </w:rPr>
            </w:pPr>
          </w:p>
        </w:tc>
      </w:tr>
      <w:tr w:rsidR="00707FE9" w:rsidRPr="007C1F16" w14:paraId="538757FE" w14:textId="77777777" w:rsidTr="00E53EA2">
        <w:tc>
          <w:tcPr>
            <w:tcW w:w="2127" w:type="dxa"/>
            <w:vMerge/>
            <w:shd w:val="clear" w:color="auto" w:fill="D9D9D9" w:themeFill="background1" w:themeFillShade="D9"/>
          </w:tcPr>
          <w:p w14:paraId="128619EC" w14:textId="77777777" w:rsidR="00707FE9" w:rsidRPr="007C1F16" w:rsidRDefault="00707FE9">
            <w:pPr>
              <w:rPr>
                <w:sz w:val="21"/>
                <w:szCs w:val="21"/>
              </w:rPr>
            </w:pPr>
          </w:p>
        </w:tc>
        <w:tc>
          <w:tcPr>
            <w:tcW w:w="12616" w:type="dxa"/>
            <w:shd w:val="clear" w:color="auto" w:fill="D9D9D9" w:themeFill="background1" w:themeFillShade="D9"/>
          </w:tcPr>
          <w:p w14:paraId="41E4B631" w14:textId="77777777" w:rsidR="00707FE9" w:rsidRPr="007C1F16" w:rsidRDefault="00707FE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 xml:space="preserve">Axe(s) de progrès : </w:t>
            </w:r>
          </w:p>
          <w:p w14:paraId="38785ED1" w14:textId="77777777" w:rsidR="00707FE9" w:rsidRDefault="00707FE9">
            <w:pPr>
              <w:rPr>
                <w:sz w:val="21"/>
                <w:szCs w:val="21"/>
              </w:rPr>
            </w:pPr>
          </w:p>
          <w:p w14:paraId="3D9D3858" w14:textId="1441B98F" w:rsidR="004A74C6" w:rsidRPr="007C1F16" w:rsidRDefault="004A74C6">
            <w:pPr>
              <w:rPr>
                <w:sz w:val="21"/>
                <w:szCs w:val="21"/>
              </w:rPr>
            </w:pPr>
          </w:p>
        </w:tc>
      </w:tr>
    </w:tbl>
    <w:p w14:paraId="2B345772" w14:textId="77777777" w:rsidR="00707FE9" w:rsidRPr="007C1F16" w:rsidRDefault="00707FE9">
      <w:pPr>
        <w:rPr>
          <w:sz w:val="21"/>
          <w:szCs w:val="21"/>
        </w:rPr>
      </w:pPr>
    </w:p>
    <w:sectPr w:rsidR="00707FE9" w:rsidRPr="007C1F16" w:rsidSect="00BC56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638B8" w14:textId="77777777" w:rsidR="00F43777" w:rsidRDefault="00F43777" w:rsidP="00BC5673">
      <w:r>
        <w:separator/>
      </w:r>
    </w:p>
  </w:endnote>
  <w:endnote w:type="continuationSeparator" w:id="0">
    <w:p w14:paraId="7D61CD36" w14:textId="77777777" w:rsidR="00F43777" w:rsidRDefault="00F43777" w:rsidP="00BC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altName w:val="Calibri"/>
    <w:panose1 w:val="020B0604020202020204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01E0" w14:textId="77777777" w:rsidR="0055514B" w:rsidRDefault="0055514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E441" w14:textId="77777777" w:rsidR="0055514B" w:rsidRDefault="0055514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4E7E3" w14:textId="77777777" w:rsidR="0055514B" w:rsidRDefault="005551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E5C5A" w14:textId="77777777" w:rsidR="00F43777" w:rsidRDefault="00F43777" w:rsidP="00BC5673">
      <w:r>
        <w:separator/>
      </w:r>
    </w:p>
  </w:footnote>
  <w:footnote w:type="continuationSeparator" w:id="0">
    <w:p w14:paraId="4AD536E0" w14:textId="77777777" w:rsidR="00F43777" w:rsidRDefault="00F43777" w:rsidP="00BC5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23A3" w14:textId="77777777" w:rsidR="0055514B" w:rsidRDefault="0055514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B22B6" w14:textId="6F687AB8" w:rsidR="00BC5673" w:rsidRPr="00BC5673" w:rsidRDefault="00BC5673" w:rsidP="00BC5673">
    <w:pPr>
      <w:tabs>
        <w:tab w:val="left" w:pos="2195"/>
      </w:tabs>
      <w:jc w:val="center"/>
      <w:rPr>
        <w:b/>
        <w:bCs/>
      </w:rPr>
    </w:pPr>
    <w:r w:rsidRPr="00BC5673">
      <w:rPr>
        <w:noProof/>
      </w:rPr>
      <w:drawing>
        <wp:anchor distT="0" distB="0" distL="114300" distR="114300" simplePos="0" relativeHeight="251658240" behindDoc="1" locked="0" layoutInCell="1" allowOverlap="1" wp14:anchorId="01C27CCB" wp14:editId="4D6A0251">
          <wp:simplePos x="0" y="0"/>
          <wp:positionH relativeFrom="column">
            <wp:posOffset>-734518</wp:posOffset>
          </wp:positionH>
          <wp:positionV relativeFrom="paragraph">
            <wp:posOffset>-336643</wp:posOffset>
          </wp:positionV>
          <wp:extent cx="1094105" cy="959485"/>
          <wp:effectExtent l="0" t="0" r="0" b="5715"/>
          <wp:wrapTight wrapText="bothSides">
            <wp:wrapPolygon edited="0">
              <wp:start x="0" y="0"/>
              <wp:lineTo x="0" y="21443"/>
              <wp:lineTo x="21312" y="21443"/>
              <wp:lineTo x="21312" y="0"/>
              <wp:lineTo x="0" y="0"/>
            </wp:wrapPolygon>
          </wp:wrapTight>
          <wp:docPr id="2" name="Image 2" descr="page1image175425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75425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5673">
      <w:fldChar w:fldCharType="begin"/>
    </w:r>
    <w:r w:rsidRPr="00BC5673">
      <w:instrText xml:space="preserve"> INCLUDEPICTURE "/var/folders/rf/8g4brfcd5kz_f_s4wghbypqm0000gn/T/com.microsoft.Word/WebArchiveCopyPasteTempFiles/page1image17542528" \* MERGEFORMATINET </w:instrText>
    </w:r>
    <w:r w:rsidR="00F43777">
      <w:fldChar w:fldCharType="separate"/>
    </w:r>
    <w:r w:rsidRPr="00BC5673">
      <w:fldChar w:fldCharType="end"/>
    </w:r>
    <w:r w:rsidRPr="00900032">
      <w:rPr>
        <w:b/>
        <w:bCs/>
        <w:color w:val="0070C0"/>
      </w:rPr>
      <w:t xml:space="preserve">OUTIL DIAGNOSTIC DU </w:t>
    </w:r>
    <w:r w:rsidR="00D74943">
      <w:rPr>
        <w:b/>
        <w:bCs/>
        <w:color w:val="0070C0"/>
      </w:rPr>
      <w:t xml:space="preserve">PROTOCOLE </w:t>
    </w:r>
    <w:r w:rsidR="00D74943">
      <w:rPr>
        <w:b/>
        <w:bCs/>
        <w:color w:val="0070C0"/>
      </w:rPr>
      <w:t>ANNUEL</w:t>
    </w:r>
    <w:r w:rsidR="00574A3C">
      <w:rPr>
        <w:b/>
        <w:bCs/>
        <w:color w:val="0070C0"/>
      </w:rPr>
      <w:t xml:space="preserve"> D’ÉVALUATION </w:t>
    </w:r>
    <w:r w:rsidR="00574A3C" w:rsidRPr="00900032">
      <w:rPr>
        <w:b/>
        <w:bCs/>
        <w:color w:val="0070C0"/>
      </w:rPr>
      <w:t>D’EPS</w:t>
    </w:r>
    <w:r w:rsidR="00574A3C">
      <w:rPr>
        <w:b/>
        <w:bCs/>
        <w:color w:val="0070C0"/>
      </w:rPr>
      <w:t xml:space="preserve"> - BACCALAURÉAT PROFESSIONNEL</w:t>
    </w:r>
  </w:p>
  <w:p w14:paraId="0CA17F1F" w14:textId="7636E8D6" w:rsidR="00B67AE4" w:rsidRDefault="00B67AE4" w:rsidP="00B67AE4">
    <w:pPr>
      <w:jc w:val="center"/>
    </w:pPr>
    <w:r>
      <w:t xml:space="preserve">Votre </w:t>
    </w:r>
    <w:r w:rsidR="0055514B">
      <w:t>protocole annuel d’évaluation</w:t>
    </w:r>
    <w:r w:rsidR="00574A3C">
      <w:t xml:space="preserve"> EPS au baccalauréat professionnel</w:t>
    </w:r>
    <w:r>
      <w:t xml:space="preserve"> répond-il aux attendus </w:t>
    </w:r>
    <w:r w:rsidR="00574A3C">
      <w:t>de la circulaire du 19.12.2020</w:t>
    </w:r>
    <w:r>
      <w:t> ?</w:t>
    </w:r>
  </w:p>
  <w:p w14:paraId="71FED675" w14:textId="77777777" w:rsidR="00BC5673" w:rsidRPr="00BC5673" w:rsidRDefault="00BC5673" w:rsidP="00BC5673">
    <w:pPr>
      <w:pStyle w:val="En-tte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1B18" w14:textId="77777777" w:rsidR="0055514B" w:rsidRDefault="0055514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73"/>
    <w:rsid w:val="0019053B"/>
    <w:rsid w:val="002054EF"/>
    <w:rsid w:val="00396375"/>
    <w:rsid w:val="003F1F79"/>
    <w:rsid w:val="004A74C6"/>
    <w:rsid w:val="004E73A4"/>
    <w:rsid w:val="004F74E3"/>
    <w:rsid w:val="0055514B"/>
    <w:rsid w:val="00574A3C"/>
    <w:rsid w:val="00707FE9"/>
    <w:rsid w:val="00757B1F"/>
    <w:rsid w:val="007C1F16"/>
    <w:rsid w:val="00900032"/>
    <w:rsid w:val="00AF5CD6"/>
    <w:rsid w:val="00B67AE4"/>
    <w:rsid w:val="00BC5673"/>
    <w:rsid w:val="00C51116"/>
    <w:rsid w:val="00CB3FC4"/>
    <w:rsid w:val="00CE46BD"/>
    <w:rsid w:val="00D01C18"/>
    <w:rsid w:val="00D70A1B"/>
    <w:rsid w:val="00D74943"/>
    <w:rsid w:val="00DE72D3"/>
    <w:rsid w:val="00E53EA2"/>
    <w:rsid w:val="00F4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48785"/>
  <w15:chartTrackingRefBased/>
  <w15:docId w15:val="{5F9E34DA-3428-2944-A910-244F4BE3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6BD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C5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C5673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BC567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BC567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C567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BC567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574A3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74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cache.media.education.gouv.fr/file/4/57/2/ensel057_annexe1_1369572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cation.gouv.fr/bo/21/Hebdo4/MENE2037057C.ht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740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Févin</dc:creator>
  <cp:keywords/>
  <dc:description/>
  <cp:lastModifiedBy>David Févin</cp:lastModifiedBy>
  <cp:revision>10</cp:revision>
  <dcterms:created xsi:type="dcterms:W3CDTF">2022-02-26T05:58:00Z</dcterms:created>
  <dcterms:modified xsi:type="dcterms:W3CDTF">2022-02-27T06:34:00Z</dcterms:modified>
</cp:coreProperties>
</file>