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82" w:rsidRDefault="004D0DE0">
      <w:pPr>
        <w:pStyle w:val="TableContents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Séquence 1: Cléopâtre</w:t>
      </w:r>
    </w:p>
    <w:p w:rsidR="00003782" w:rsidRDefault="00003782">
      <w:pPr>
        <w:pStyle w:val="Standard"/>
        <w:snapToGrid w:val="0"/>
        <w:rPr>
          <w:sz w:val="20"/>
          <w:szCs w:val="20"/>
        </w:rPr>
      </w:pPr>
    </w:p>
    <w:p w:rsidR="00003782" w:rsidRDefault="004D0DE0">
      <w:pPr>
        <w:pStyle w:val="Standard"/>
        <w:snapToGrid w:val="0"/>
        <w:jc w:val="center"/>
        <w:rPr>
          <w:b/>
          <w:bCs/>
        </w:rPr>
      </w:pPr>
      <w:r>
        <w:rPr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720000" cy="179640"/>
                <wp:effectExtent l="0" t="0" r="22950" b="1086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17964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3782" w:rsidRDefault="004D0DE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Pour aller plus loin...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0;width:56.7pt;height:14.15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" filled="f" strokeweight=".02mm">
                <v:textbox style="mso-fit-shape-to-text:t" inset="0,0,0,0">
                  <w:txbxContent>
                    <w:p w:rsidR="00003782" w:rsidRDefault="004D0DE0">
                      <w:pPr>
                        <w:pStyle w:val="Standard"/>
                        <w:snapToGrid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Pour aller plus loin...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003782" w:rsidRDefault="00003782">
      <w:pPr>
        <w:pStyle w:val="Standard"/>
        <w:snapToGrid w:val="0"/>
        <w:rPr>
          <w:sz w:val="22"/>
          <w:szCs w:val="22"/>
        </w:rPr>
      </w:pPr>
    </w:p>
    <w:p w:rsidR="00003782" w:rsidRDefault="00003782">
      <w:pPr>
        <w:pStyle w:val="TableContents"/>
        <w:rPr>
          <w:sz w:val="22"/>
          <w:szCs w:val="22"/>
        </w:rPr>
      </w:pPr>
    </w:p>
    <w:p w:rsidR="00003782" w:rsidRDefault="004D0DE0">
      <w:pPr>
        <w:pStyle w:val="TableContents"/>
        <w:ind w:left="2836" w:hanging="360"/>
        <w:rPr>
          <w:sz w:val="22"/>
          <w:szCs w:val="22"/>
        </w:rPr>
      </w:pPr>
      <w:r>
        <w:rPr>
          <w:sz w:val="22"/>
          <w:szCs w:val="22"/>
        </w:rPr>
        <w:t xml:space="preserve">- Séances de recherche documentaire: </w:t>
      </w:r>
      <w:r w:rsidR="00DF5B87">
        <w:rPr>
          <w:b/>
          <w:bCs/>
          <w:sz w:val="22"/>
          <w:szCs w:val="22"/>
        </w:rPr>
        <w:t>30/09; 07/10 (au CDI</w:t>
      </w:r>
      <w:r>
        <w:rPr>
          <w:b/>
          <w:bCs/>
          <w:sz w:val="22"/>
          <w:szCs w:val="22"/>
        </w:rPr>
        <w:t>)</w:t>
      </w:r>
    </w:p>
    <w:p w:rsidR="00003782" w:rsidRDefault="004D0DE0">
      <w:pPr>
        <w:pStyle w:val="TableContents"/>
        <w:ind w:left="2836"/>
        <w:rPr>
          <w:sz w:val="22"/>
          <w:szCs w:val="22"/>
        </w:rPr>
      </w:pPr>
      <w:r>
        <w:rPr>
          <w:sz w:val="22"/>
          <w:szCs w:val="22"/>
        </w:rPr>
        <w:t>- travail de groupe: 3 groupes de 3</w:t>
      </w:r>
    </w:p>
    <w:p w:rsidR="00003782" w:rsidRDefault="004D0DE0">
      <w:pPr>
        <w:pStyle w:val="TableContents"/>
        <w:snapToGrid w:val="0"/>
        <w:ind w:left="2836"/>
        <w:rPr>
          <w:sz w:val="22"/>
          <w:szCs w:val="22"/>
        </w:rPr>
      </w:pPr>
      <w:r>
        <w:rPr>
          <w:sz w:val="22"/>
          <w:szCs w:val="22"/>
        </w:rPr>
        <w:t>- durée des exposés: 15 à 20 min.</w:t>
      </w:r>
    </w:p>
    <w:p w:rsidR="00003782" w:rsidRDefault="00003782">
      <w:pPr>
        <w:pStyle w:val="TableContents"/>
        <w:snapToGrid w:val="0"/>
        <w:ind w:left="2836"/>
        <w:rPr>
          <w:sz w:val="22"/>
          <w:szCs w:val="22"/>
        </w:rPr>
      </w:pPr>
    </w:p>
    <w:p w:rsidR="00003782" w:rsidRDefault="00003782">
      <w:pPr>
        <w:pStyle w:val="TableContents"/>
        <w:snapToGrid w:val="0"/>
        <w:ind w:left="2836"/>
        <w:rPr>
          <w:sz w:val="22"/>
          <w:szCs w:val="22"/>
        </w:rPr>
      </w:pPr>
    </w:p>
    <w:p w:rsidR="00003782" w:rsidRDefault="00003782">
      <w:pPr>
        <w:pStyle w:val="TableContents"/>
        <w:snapToGrid w:val="0"/>
        <w:ind w:left="2836"/>
        <w:rPr>
          <w:sz w:val="22"/>
          <w:szCs w:val="22"/>
        </w:rPr>
      </w:pPr>
    </w:p>
    <w:p w:rsidR="00003782" w:rsidRDefault="00003782">
      <w:pPr>
        <w:pStyle w:val="Standard"/>
        <w:snapToGrid w:val="0"/>
        <w:rPr>
          <w:b/>
          <w:bCs/>
          <w:sz w:val="22"/>
          <w:szCs w:val="22"/>
        </w:rPr>
      </w:pPr>
    </w:p>
    <w:p w:rsidR="00003782" w:rsidRDefault="004D0DE0">
      <w:pPr>
        <w:pStyle w:val="Standard"/>
        <w:numPr>
          <w:ilvl w:val="0"/>
          <w:numId w:val="2"/>
        </w:numPr>
        <w:snapToGrid w:val="0"/>
        <w:rPr>
          <w:b/>
          <w:bCs/>
          <w:sz w:val="22"/>
          <w:szCs w:val="22"/>
          <w:shd w:val="clear" w:color="auto" w:fill="B3B3B3"/>
        </w:rPr>
      </w:pPr>
      <w:r>
        <w:rPr>
          <w:b/>
          <w:bCs/>
          <w:sz w:val="22"/>
          <w:szCs w:val="22"/>
          <w:shd w:val="clear" w:color="auto" w:fill="B3B3B3"/>
        </w:rPr>
        <w:t>I- SUJETS D'EXPOSE:</w:t>
      </w:r>
    </w:p>
    <w:p w:rsidR="00003782" w:rsidRDefault="00003782">
      <w:pPr>
        <w:pStyle w:val="Standard"/>
        <w:snapToGrid w:val="0"/>
        <w:rPr>
          <w:b/>
          <w:bCs/>
          <w:sz w:val="22"/>
          <w:szCs w:val="22"/>
          <w:shd w:val="clear" w:color="auto" w:fill="B3B3B3"/>
        </w:rPr>
      </w:pPr>
    </w:p>
    <w:p w:rsidR="00003782" w:rsidRDefault="00003782">
      <w:pPr>
        <w:pStyle w:val="Standard"/>
        <w:snapToGrid w:val="0"/>
        <w:rPr>
          <w:b/>
          <w:bCs/>
          <w:sz w:val="22"/>
          <w:szCs w:val="22"/>
        </w:rPr>
      </w:pPr>
    </w:p>
    <w:p w:rsidR="00003782" w:rsidRDefault="004D0DE0">
      <w:pPr>
        <w:pStyle w:val="Standard"/>
        <w:snapToGrid w:val="0"/>
        <w:ind w:left="1418" w:hanging="360"/>
        <w:rPr>
          <w:b/>
          <w:bCs/>
          <w:sz w:val="22"/>
          <w:szCs w:val="22"/>
          <w:shd w:val="clear" w:color="auto" w:fill="999999"/>
        </w:rPr>
      </w:pPr>
      <w:r>
        <w:rPr>
          <w:b/>
          <w:bCs/>
          <w:sz w:val="22"/>
          <w:szCs w:val="22"/>
          <w:shd w:val="clear" w:color="auto" w:fill="999999"/>
        </w:rPr>
        <w:t>1- « Vous êtes ici »:</w:t>
      </w:r>
      <w:r>
        <w:rPr>
          <w:i/>
          <w:iCs/>
          <w:sz w:val="22"/>
          <w:szCs w:val="22"/>
        </w:rPr>
        <w:t xml:space="preserve"> (3 élèves)</w:t>
      </w:r>
    </w:p>
    <w:p w:rsidR="00003782" w:rsidRDefault="00003782">
      <w:pPr>
        <w:pStyle w:val="Standard"/>
        <w:snapToGrid w:val="0"/>
        <w:ind w:left="1418" w:hanging="360"/>
        <w:rPr>
          <w:b/>
          <w:bCs/>
          <w:sz w:val="22"/>
          <w:szCs w:val="22"/>
        </w:rPr>
      </w:pPr>
    </w:p>
    <w:p w:rsidR="00003782" w:rsidRDefault="004D0DE0">
      <w:pPr>
        <w:pStyle w:val="Standard"/>
        <w:snapToGrid w:val="0"/>
        <w:spacing w:line="360" w:lineRule="auto"/>
        <w:ind w:left="2127" w:hanging="360"/>
        <w:jc w:val="both"/>
        <w:rPr>
          <w:sz w:val="20"/>
          <w:szCs w:val="20"/>
        </w:rPr>
      </w:pPr>
      <w:r>
        <w:rPr>
          <w:sz w:val="20"/>
          <w:szCs w:val="20"/>
        </w:rPr>
        <w:t>Faites-nous la visite guidée de la ville d'Alexandrie au temps de Cléopâtre:</w:t>
      </w:r>
    </w:p>
    <w:p w:rsidR="00003782" w:rsidRDefault="004D0DE0">
      <w:pPr>
        <w:pStyle w:val="Standard"/>
        <w:snapToGrid w:val="0"/>
        <w:spacing w:line="360" w:lineRule="auto"/>
        <w:ind w:left="2836" w:hanging="360"/>
        <w:jc w:val="both"/>
        <w:rPr>
          <w:sz w:val="20"/>
          <w:szCs w:val="20"/>
        </w:rPr>
      </w:pPr>
      <w:r>
        <w:rPr>
          <w:sz w:val="20"/>
          <w:szCs w:val="20"/>
        </w:rPr>
        <w:t>- en exposant dans un 1er temps l'organisation de la ville (urbanisme) et sa situation géographique à l'aide d'un ou deux plans.</w:t>
      </w:r>
    </w:p>
    <w:p w:rsidR="00003782" w:rsidRDefault="004D0DE0">
      <w:pPr>
        <w:pStyle w:val="Standard"/>
        <w:snapToGrid w:val="0"/>
        <w:spacing w:line="360" w:lineRule="auto"/>
        <w:ind w:left="2836" w:hanging="360"/>
        <w:jc w:val="both"/>
        <w:rPr>
          <w:sz w:val="20"/>
          <w:szCs w:val="20"/>
        </w:rPr>
      </w:pPr>
      <w:r>
        <w:rPr>
          <w:sz w:val="20"/>
          <w:szCs w:val="20"/>
        </w:rPr>
        <w:t>- en imaginant dans un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temps un parcours avec des arrêts aux principaux édifices publics: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le phare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la bibliothèque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les différents quartiers de la ville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le palais de Cléopâtre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le port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l'</w:t>
      </w:r>
      <w:proofErr w:type="spellStart"/>
      <w:r>
        <w:rPr>
          <w:sz w:val="20"/>
          <w:szCs w:val="20"/>
        </w:rPr>
        <w:t>heptastadion</w:t>
      </w:r>
      <w:proofErr w:type="spellEnd"/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le musée</w:t>
      </w:r>
    </w:p>
    <w:p w:rsidR="00003782" w:rsidRDefault="004D0DE0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  <w:r>
        <w:rPr>
          <w:sz w:val="20"/>
          <w:szCs w:val="20"/>
        </w:rPr>
        <w:t>- les Nécropoles</w:t>
      </w:r>
    </w:p>
    <w:p w:rsidR="00003782" w:rsidRDefault="00003782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</w:p>
    <w:p w:rsidR="00003782" w:rsidRDefault="00003782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</w:p>
    <w:p w:rsidR="00003782" w:rsidRDefault="00003782">
      <w:pPr>
        <w:pStyle w:val="Standard"/>
        <w:snapToGrid w:val="0"/>
        <w:spacing w:line="360" w:lineRule="auto"/>
        <w:ind w:left="4254" w:hanging="360"/>
        <w:jc w:val="both"/>
        <w:rPr>
          <w:sz w:val="20"/>
          <w:szCs w:val="20"/>
        </w:rPr>
      </w:pPr>
    </w:p>
    <w:p w:rsidR="00003782" w:rsidRDefault="004D0DE0">
      <w:pPr>
        <w:pStyle w:val="TableContents"/>
        <w:snapToGrid w:val="0"/>
        <w:spacing w:line="360" w:lineRule="auto"/>
        <w:ind w:left="1418"/>
        <w:rPr>
          <w:b/>
          <w:bCs/>
          <w:sz w:val="22"/>
          <w:szCs w:val="22"/>
          <w:shd w:val="clear" w:color="auto" w:fill="808080"/>
        </w:rPr>
      </w:pPr>
      <w:r>
        <w:rPr>
          <w:b/>
          <w:bCs/>
          <w:sz w:val="22"/>
          <w:szCs w:val="22"/>
          <w:shd w:val="clear" w:color="auto" w:fill="808080"/>
        </w:rPr>
        <w:t>2- L'histoire des hiéroglyphes:</w:t>
      </w:r>
      <w:r>
        <w:rPr>
          <w:i/>
          <w:iCs/>
          <w:sz w:val="22"/>
          <w:szCs w:val="22"/>
        </w:rPr>
        <w:t xml:space="preserve"> (3 élèves)</w:t>
      </w:r>
    </w:p>
    <w:p w:rsidR="00003782" w:rsidRDefault="004D0DE0">
      <w:pPr>
        <w:pStyle w:val="TableContents"/>
        <w:snapToGrid w:val="0"/>
        <w:spacing w:line="360" w:lineRule="auto"/>
        <w:ind w:left="2127"/>
        <w:rPr>
          <w:sz w:val="20"/>
          <w:szCs w:val="20"/>
        </w:rPr>
      </w:pPr>
      <w:r>
        <w:rPr>
          <w:sz w:val="20"/>
          <w:szCs w:val="20"/>
        </w:rPr>
        <w:t>Quelles sont les principales caractéristiques de l'écriture égyptienne?</w:t>
      </w:r>
    </w:p>
    <w:p w:rsidR="00003782" w:rsidRDefault="004D0DE0">
      <w:pPr>
        <w:pStyle w:val="TableContents"/>
        <w:snapToGrid w:val="0"/>
        <w:spacing w:line="360" w:lineRule="auto"/>
        <w:ind w:left="2127"/>
        <w:rPr>
          <w:sz w:val="20"/>
          <w:szCs w:val="20"/>
        </w:rPr>
      </w:pPr>
      <w:r>
        <w:rPr>
          <w:sz w:val="20"/>
          <w:szCs w:val="20"/>
        </w:rPr>
        <w:t>Sur quoi écrivent les scribes? Prenez des exemples d'</w:t>
      </w:r>
      <w:proofErr w:type="spellStart"/>
      <w:r>
        <w:rPr>
          <w:sz w:val="20"/>
          <w:szCs w:val="20"/>
        </w:rPr>
        <w:t>oeuvres</w:t>
      </w:r>
      <w:proofErr w:type="spellEnd"/>
      <w:r>
        <w:rPr>
          <w:sz w:val="20"/>
          <w:szCs w:val="20"/>
        </w:rPr>
        <w:t>/d'objets présents dans le département « antiquités égyptiennes » du Louvre.</w:t>
      </w:r>
    </w:p>
    <w:p w:rsidR="00003782" w:rsidRDefault="004D0DE0">
      <w:pPr>
        <w:pStyle w:val="TableContents"/>
        <w:snapToGrid w:val="0"/>
        <w:spacing w:line="360" w:lineRule="auto"/>
        <w:ind w:left="2127"/>
        <w:rPr>
          <w:sz w:val="20"/>
          <w:szCs w:val="20"/>
        </w:rPr>
      </w:pPr>
      <w:r>
        <w:rPr>
          <w:sz w:val="20"/>
          <w:szCs w:val="20"/>
        </w:rPr>
        <w:t>Racontez-nous comment a été percé le mystère des hiéroglyphes.</w:t>
      </w:r>
    </w:p>
    <w:p w:rsidR="00003782" w:rsidRDefault="004D0DE0">
      <w:pPr>
        <w:pStyle w:val="TableContents"/>
        <w:ind w:left="2127"/>
        <w:rPr>
          <w:sz w:val="20"/>
          <w:szCs w:val="20"/>
        </w:rPr>
      </w:pPr>
      <w:r>
        <w:rPr>
          <w:sz w:val="20"/>
          <w:szCs w:val="20"/>
        </w:rPr>
        <w:t>Proposez-nous l'écriture de quelques prénoms en écriture hiéroglyphique</w:t>
      </w:r>
    </w:p>
    <w:p w:rsidR="00003782" w:rsidRDefault="00003782">
      <w:pPr>
        <w:pStyle w:val="TableContents"/>
        <w:ind w:left="2127"/>
        <w:rPr>
          <w:sz w:val="20"/>
          <w:szCs w:val="20"/>
        </w:rPr>
      </w:pPr>
    </w:p>
    <w:p w:rsidR="00003782" w:rsidRDefault="00003782">
      <w:pPr>
        <w:pStyle w:val="TableContents"/>
        <w:ind w:left="2127"/>
        <w:rPr>
          <w:sz w:val="20"/>
          <w:szCs w:val="20"/>
        </w:rPr>
      </w:pPr>
    </w:p>
    <w:p w:rsidR="00003782" w:rsidRDefault="00003782">
      <w:pPr>
        <w:pStyle w:val="TableContents"/>
        <w:ind w:left="2127"/>
        <w:rPr>
          <w:sz w:val="20"/>
          <w:szCs w:val="20"/>
        </w:rPr>
      </w:pPr>
    </w:p>
    <w:p w:rsidR="00003782" w:rsidRDefault="00003782">
      <w:pPr>
        <w:pStyle w:val="TableContents"/>
        <w:ind w:left="2127"/>
        <w:rPr>
          <w:sz w:val="20"/>
          <w:szCs w:val="20"/>
        </w:rPr>
      </w:pPr>
    </w:p>
    <w:p w:rsidR="00003782" w:rsidRDefault="00003782">
      <w:pPr>
        <w:pStyle w:val="TableContents"/>
        <w:ind w:left="3545"/>
        <w:rPr>
          <w:sz w:val="22"/>
          <w:szCs w:val="22"/>
        </w:rPr>
      </w:pPr>
    </w:p>
    <w:p w:rsidR="00003782" w:rsidRDefault="004D0DE0">
      <w:pPr>
        <w:pStyle w:val="TableContents"/>
        <w:ind w:left="1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shd w:val="clear" w:color="auto" w:fill="808080"/>
        </w:rPr>
        <w:t>3- La mort de Cléopâtre et Marc-Antoine: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(3 élèves)</w:t>
      </w:r>
    </w:p>
    <w:p w:rsidR="00003782" w:rsidRDefault="00003782">
      <w:pPr>
        <w:pStyle w:val="TableContents"/>
        <w:ind w:left="1418"/>
        <w:rPr>
          <w:sz w:val="22"/>
          <w:szCs w:val="22"/>
        </w:rPr>
      </w:pPr>
    </w:p>
    <w:p w:rsidR="00003782" w:rsidRDefault="004D0DE0">
      <w:pPr>
        <w:pStyle w:val="TableContents"/>
        <w:spacing w:line="360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>Après avoir rappelé brièvement ce qui précipite la chute de Cléopâtre et Marc-Antoine, étudiez deux versions de la mort de Cléopâtre:</w:t>
      </w:r>
    </w:p>
    <w:p w:rsidR="00003782" w:rsidRDefault="004D0DE0">
      <w:pPr>
        <w:pStyle w:val="TableContents"/>
        <w:spacing w:line="360" w:lineRule="auto"/>
        <w:ind w:left="2127"/>
        <w:rPr>
          <w:sz w:val="20"/>
          <w:szCs w:val="20"/>
        </w:rPr>
      </w:pPr>
      <w:r>
        <w:rPr>
          <w:sz w:val="20"/>
          <w:szCs w:val="20"/>
        </w:rPr>
        <w:t>- celle de Plutarque</w:t>
      </w:r>
    </w:p>
    <w:p w:rsidR="00003782" w:rsidRDefault="004D0DE0">
      <w:pPr>
        <w:pStyle w:val="TableContents"/>
        <w:spacing w:line="360" w:lineRule="auto"/>
        <w:ind w:left="2127"/>
        <w:rPr>
          <w:sz w:val="20"/>
          <w:szCs w:val="20"/>
        </w:rPr>
      </w:pPr>
      <w:r>
        <w:rPr>
          <w:sz w:val="20"/>
          <w:szCs w:val="20"/>
        </w:rPr>
        <w:t>- celle de la série</w:t>
      </w:r>
      <w:r>
        <w:rPr>
          <w:i/>
          <w:iCs/>
          <w:sz w:val="20"/>
          <w:szCs w:val="20"/>
        </w:rPr>
        <w:t xml:space="preserve"> Rome.</w:t>
      </w:r>
    </w:p>
    <w:p w:rsidR="00003782" w:rsidRDefault="004D0DE0">
      <w:pPr>
        <w:pStyle w:val="TableContents"/>
        <w:spacing w:line="360" w:lineRule="auto"/>
        <w:ind w:left="1418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Vous présenterez brièvement Plutarque et la série </w:t>
      </w:r>
      <w:r>
        <w:rPr>
          <w:i/>
          <w:iCs/>
          <w:sz w:val="20"/>
          <w:szCs w:val="20"/>
        </w:rPr>
        <w:t>Rome</w:t>
      </w:r>
      <w:r>
        <w:rPr>
          <w:sz w:val="20"/>
          <w:szCs w:val="20"/>
        </w:rPr>
        <w:t xml:space="preserve">, puis </w:t>
      </w:r>
      <w:proofErr w:type="spellStart"/>
      <w:r>
        <w:rPr>
          <w:sz w:val="20"/>
          <w:szCs w:val="20"/>
        </w:rPr>
        <w:t>réponderez</w:t>
      </w:r>
      <w:proofErr w:type="spellEnd"/>
      <w:r>
        <w:rPr>
          <w:sz w:val="20"/>
          <w:szCs w:val="20"/>
        </w:rPr>
        <w:t xml:space="preserve"> à la question suivante:</w:t>
      </w:r>
      <w:r>
        <w:rPr>
          <w:i/>
          <w:iCs/>
          <w:sz w:val="20"/>
          <w:szCs w:val="20"/>
        </w:rPr>
        <w:t xml:space="preserve"> c</w:t>
      </w:r>
      <w:r>
        <w:rPr>
          <w:sz w:val="20"/>
          <w:szCs w:val="20"/>
        </w:rPr>
        <w:t>omment expliquer les modifications opérées par les scénaristes de la série ?</w:t>
      </w:r>
    </w:p>
    <w:p w:rsidR="00003782" w:rsidRDefault="00003782">
      <w:pPr>
        <w:pStyle w:val="TableContents"/>
        <w:ind w:left="1418"/>
        <w:rPr>
          <w:sz w:val="22"/>
          <w:szCs w:val="22"/>
        </w:rPr>
      </w:pPr>
    </w:p>
    <w:p w:rsidR="00003782" w:rsidRDefault="00003782">
      <w:pPr>
        <w:pStyle w:val="TableContents"/>
        <w:ind w:left="1418"/>
        <w:rPr>
          <w:sz w:val="22"/>
          <w:szCs w:val="22"/>
        </w:rPr>
      </w:pPr>
    </w:p>
    <w:p w:rsidR="00003782" w:rsidRDefault="00003782">
      <w:pPr>
        <w:pStyle w:val="TableContents"/>
        <w:ind w:left="1418"/>
        <w:rPr>
          <w:b/>
          <w:bCs/>
          <w:sz w:val="22"/>
          <w:szCs w:val="22"/>
        </w:rPr>
      </w:pPr>
    </w:p>
    <w:p w:rsidR="00003782" w:rsidRDefault="004D0DE0">
      <w:pPr>
        <w:pStyle w:val="TableContents"/>
        <w:numPr>
          <w:ilvl w:val="0"/>
          <w:numId w:val="3"/>
        </w:numPr>
        <w:rPr>
          <w:b/>
          <w:bCs/>
          <w:shd w:val="clear" w:color="auto" w:fill="808080"/>
        </w:rPr>
      </w:pPr>
      <w:r>
        <w:rPr>
          <w:b/>
          <w:bCs/>
          <w:shd w:val="clear" w:color="auto" w:fill="808080"/>
        </w:rPr>
        <w:lastRenderedPageBreak/>
        <w:t>II- BIBLIOGRAPHIE</w:t>
      </w:r>
    </w:p>
    <w:p w:rsidR="00003782" w:rsidRDefault="00003782">
      <w:pPr>
        <w:pStyle w:val="TableContents"/>
        <w:rPr>
          <w:sz w:val="22"/>
          <w:szCs w:val="22"/>
          <w:u w:val="single"/>
        </w:rPr>
      </w:pPr>
    </w:p>
    <w:p w:rsidR="00003782" w:rsidRDefault="004D0DE0">
      <w:pPr>
        <w:pStyle w:val="TableContents"/>
        <w:ind w:left="1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Exposé 1:</w:t>
      </w:r>
    </w:p>
    <w:p w:rsidR="00003782" w:rsidRDefault="004D0DE0">
      <w:pPr>
        <w:pStyle w:val="TableContents"/>
        <w:ind w:left="1418"/>
        <w:rPr>
          <w:sz w:val="20"/>
          <w:szCs w:val="20"/>
        </w:rPr>
      </w:pPr>
      <w:r>
        <w:rPr>
          <w:sz w:val="20"/>
          <w:szCs w:val="20"/>
        </w:rPr>
        <w:t>Document en ligne :</w:t>
      </w:r>
    </w:p>
    <w:p w:rsidR="00003782" w:rsidRDefault="004D0DE0">
      <w:pPr>
        <w:pStyle w:val="Textbody"/>
        <w:ind w:left="2127"/>
        <w:rPr>
          <w:sz w:val="22"/>
          <w:szCs w:val="22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Thomä</w:t>
      </w:r>
      <w:proofErr w:type="spellEnd"/>
      <w:r>
        <w:rPr>
          <w:sz w:val="20"/>
          <w:szCs w:val="20"/>
        </w:rPr>
        <w:t xml:space="preserve">, Nicolas. </w:t>
      </w:r>
      <w:r>
        <w:rPr>
          <w:i/>
          <w:sz w:val="20"/>
          <w:szCs w:val="20"/>
          <w:u w:val="single"/>
        </w:rPr>
        <w:t xml:space="preserve">Le site d'Alexandrie en </w:t>
      </w:r>
      <w:proofErr w:type="gramStart"/>
      <w:r>
        <w:rPr>
          <w:i/>
          <w:sz w:val="20"/>
          <w:szCs w:val="20"/>
          <w:u w:val="single"/>
        </w:rPr>
        <w:t>Egypte</w:t>
      </w:r>
      <w:r>
        <w:rPr>
          <w:sz w:val="20"/>
          <w:szCs w:val="20"/>
          <w:u w:val="single"/>
        </w:rPr>
        <w:t xml:space="preserve"> ,</w:t>
      </w:r>
      <w:proofErr w:type="gramEnd"/>
      <w:r>
        <w:rPr>
          <w:sz w:val="20"/>
          <w:szCs w:val="20"/>
        </w:rPr>
        <w:t xml:space="preserve"> Alpha Line Production 03 min 07 s. </w:t>
      </w:r>
      <w:hyperlink r:id="rId8" w:history="1">
        <w:r>
          <w:rPr>
            <w:color w:val="0000FF"/>
            <w:sz w:val="20"/>
            <w:szCs w:val="20"/>
          </w:rPr>
          <w:t>http://www.e-olympos.com/index.php?menu=alexandrie</w:t>
        </w:r>
      </w:hyperlink>
    </w:p>
    <w:p w:rsidR="00003782" w:rsidRDefault="004D0DE0">
      <w:pPr>
        <w:pStyle w:val="Textbody"/>
        <w:ind w:left="2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Reconstitution en 3D</w:t>
      </w:r>
    </w:p>
    <w:p w:rsidR="00003782" w:rsidRDefault="004D0DE0">
      <w:pPr>
        <w:pStyle w:val="TableContents"/>
        <w:ind w:left="1418"/>
        <w:rPr>
          <w:sz w:val="20"/>
          <w:szCs w:val="20"/>
        </w:rPr>
      </w:pPr>
      <w:r>
        <w:rPr>
          <w:sz w:val="20"/>
          <w:szCs w:val="20"/>
        </w:rPr>
        <w:t>Ouvrage imprimé :</w:t>
      </w:r>
    </w:p>
    <w:p w:rsidR="00003782" w:rsidRDefault="004D0DE0">
      <w:pPr>
        <w:pStyle w:val="Standard"/>
        <w:ind w:left="2127"/>
        <w:rPr>
          <w:sz w:val="20"/>
          <w:szCs w:val="20"/>
        </w:rPr>
      </w:pPr>
      <w:r>
        <w:rPr>
          <w:sz w:val="20"/>
          <w:szCs w:val="20"/>
        </w:rPr>
        <w:t>Mélèze-</w:t>
      </w:r>
      <w:proofErr w:type="spellStart"/>
      <w:r>
        <w:rPr>
          <w:sz w:val="20"/>
          <w:szCs w:val="20"/>
        </w:rPr>
        <w:t>Modrzejewski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Jospeh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La puissance d'Alexandrie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Collections de l'Histoire 053</w:t>
      </w:r>
      <w:r>
        <w:rPr>
          <w:sz w:val="20"/>
          <w:szCs w:val="20"/>
        </w:rPr>
        <w:t xml:space="preserve"> [Périodique]. 01-10-2011. p.70-73.</w:t>
      </w:r>
    </w:p>
    <w:p w:rsidR="00003782" w:rsidRDefault="00003782">
      <w:pPr>
        <w:pStyle w:val="TableContents"/>
        <w:ind w:left="1418"/>
        <w:rPr>
          <w:sz w:val="22"/>
          <w:szCs w:val="22"/>
        </w:rPr>
      </w:pPr>
    </w:p>
    <w:p w:rsidR="00003782" w:rsidRDefault="00003782">
      <w:pPr>
        <w:pStyle w:val="TableContents"/>
        <w:rPr>
          <w:sz w:val="22"/>
          <w:szCs w:val="22"/>
        </w:rPr>
      </w:pPr>
    </w:p>
    <w:p w:rsidR="00003782" w:rsidRDefault="004D0DE0">
      <w:pPr>
        <w:pStyle w:val="TableContents"/>
        <w:ind w:left="1418"/>
        <w:rPr>
          <w:b/>
          <w:bCs/>
          <w:sz w:val="22"/>
          <w:szCs w:val="22"/>
          <w:u w:val="single"/>
          <w:shd w:val="clear" w:color="auto" w:fill="666666"/>
        </w:rPr>
      </w:pPr>
      <w:r>
        <w:rPr>
          <w:b/>
          <w:bCs/>
          <w:sz w:val="22"/>
          <w:szCs w:val="22"/>
          <w:u w:val="single"/>
          <w:shd w:val="clear" w:color="auto" w:fill="666666"/>
        </w:rPr>
        <w:t>Exposé 2:</w:t>
      </w:r>
    </w:p>
    <w:p w:rsidR="00003782" w:rsidRDefault="004D0DE0">
      <w:pPr>
        <w:pStyle w:val="TableContents"/>
        <w:ind w:left="1418"/>
        <w:rPr>
          <w:sz w:val="20"/>
          <w:szCs w:val="20"/>
        </w:rPr>
      </w:pPr>
      <w:r>
        <w:rPr>
          <w:sz w:val="20"/>
          <w:szCs w:val="20"/>
        </w:rPr>
        <w:t>Dossier: l'écriture hiéroglyphique (sur le serveur)</w:t>
      </w:r>
    </w:p>
    <w:p w:rsidR="00003782" w:rsidRDefault="00003782">
      <w:pPr>
        <w:pStyle w:val="TableContents"/>
        <w:ind w:left="1418"/>
        <w:rPr>
          <w:sz w:val="20"/>
          <w:szCs w:val="20"/>
        </w:rPr>
      </w:pPr>
    </w:p>
    <w:p w:rsidR="00003782" w:rsidRDefault="004D0DE0">
      <w:pPr>
        <w:pStyle w:val="TableContents"/>
        <w:ind w:left="1418"/>
        <w:rPr>
          <w:sz w:val="20"/>
          <w:szCs w:val="20"/>
        </w:rPr>
      </w:pPr>
      <w:r>
        <w:rPr>
          <w:sz w:val="20"/>
          <w:szCs w:val="20"/>
        </w:rPr>
        <w:t>Ouvrage imprimé :</w:t>
      </w:r>
    </w:p>
    <w:p w:rsidR="00003782" w:rsidRDefault="004D0DE0">
      <w:pPr>
        <w:pStyle w:val="Textbody"/>
        <w:ind w:left="2127"/>
        <w:rPr>
          <w:sz w:val="20"/>
          <w:szCs w:val="20"/>
        </w:rPr>
      </w:pPr>
      <w:proofErr w:type="spellStart"/>
      <w:r>
        <w:rPr>
          <w:sz w:val="20"/>
          <w:szCs w:val="20"/>
        </w:rPr>
        <w:t>Vernus</w:t>
      </w:r>
      <w:proofErr w:type="spellEnd"/>
      <w:r>
        <w:rPr>
          <w:sz w:val="20"/>
          <w:szCs w:val="20"/>
        </w:rPr>
        <w:t xml:space="preserve">, Pascal. </w:t>
      </w:r>
      <w:r>
        <w:rPr>
          <w:sz w:val="20"/>
          <w:szCs w:val="20"/>
          <w:u w:val="single"/>
        </w:rPr>
        <w:t>Qu'est-ce qu'un hiéroglyphe ?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Collections de l'Histoire 029</w:t>
      </w:r>
      <w:r>
        <w:rPr>
          <w:sz w:val="20"/>
          <w:szCs w:val="20"/>
        </w:rPr>
        <w:t xml:space="preserve"> [Périodique]. 01-10-2005. p.22-29.</w:t>
      </w:r>
    </w:p>
    <w:p w:rsidR="00003782" w:rsidRDefault="004D0DE0">
      <w:pPr>
        <w:pStyle w:val="Textbody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Documents en ligne :  </w:t>
      </w:r>
    </w:p>
    <w:p w:rsidR="00003782" w:rsidRDefault="004D0DE0">
      <w:pPr>
        <w:pStyle w:val="Textbody"/>
        <w:ind w:left="2127"/>
        <w:rPr>
          <w:sz w:val="22"/>
          <w:szCs w:val="22"/>
        </w:rPr>
      </w:pPr>
      <w:r>
        <w:rPr>
          <w:sz w:val="20"/>
          <w:szCs w:val="20"/>
        </w:rPr>
        <w:t>- Bibliothèque nationale de France</w:t>
      </w:r>
      <w:r>
        <w:rPr>
          <w:sz w:val="20"/>
          <w:szCs w:val="20"/>
          <w:u w:val="single"/>
        </w:rPr>
        <w:t>. Ecriture égyptienne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L'aventure des écritures : naissances</w:t>
      </w:r>
      <w:r>
        <w:rPr>
          <w:sz w:val="20"/>
          <w:szCs w:val="20"/>
        </w:rPr>
        <w:t xml:space="preserve"> 1999,  </w:t>
      </w:r>
      <w:hyperlink r:id="rId9" w:history="1">
        <w:r>
          <w:rPr>
            <w:color w:val="0000FF"/>
            <w:sz w:val="20"/>
            <w:szCs w:val="20"/>
          </w:rPr>
          <w:t>http://classes.bnf.fr/dossiecr/in-hiero.htm</w:t>
        </w:r>
      </w:hyperlink>
    </w:p>
    <w:p w:rsidR="00003782" w:rsidRDefault="004D0DE0">
      <w:pPr>
        <w:pStyle w:val="Textbody"/>
        <w:ind w:left="2127"/>
      </w:pPr>
      <w:r>
        <w:rPr>
          <w:sz w:val="20"/>
          <w:szCs w:val="20"/>
          <w:u w:val="single"/>
        </w:rPr>
        <w:t>- Approche des hiéroglyphes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L'Egypte </w:t>
      </w:r>
      <w:proofErr w:type="gramStart"/>
      <w:r>
        <w:rPr>
          <w:i/>
          <w:sz w:val="20"/>
          <w:szCs w:val="20"/>
        </w:rPr>
        <w:t>pharaonique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2000. </w:t>
      </w:r>
      <w:hyperlink r:id="rId10" w:history="1">
        <w:r>
          <w:rPr>
            <w:color w:val="0000FF"/>
            <w:sz w:val="20"/>
            <w:szCs w:val="20"/>
          </w:rPr>
          <w:t>http://merebastet.free.fr/merebastet.free.fr/page29.html</w:t>
        </w:r>
      </w:hyperlink>
    </w:p>
    <w:p w:rsidR="00003782" w:rsidRDefault="004D0DE0">
      <w:pPr>
        <w:pStyle w:val="Textbody"/>
        <w:spacing w:after="0"/>
        <w:ind w:left="2127"/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Guillas</w:t>
      </w:r>
      <w:proofErr w:type="spellEnd"/>
      <w:r>
        <w:rPr>
          <w:sz w:val="20"/>
          <w:szCs w:val="20"/>
        </w:rPr>
        <w:t xml:space="preserve">, Pascal. </w:t>
      </w:r>
      <w:r>
        <w:rPr>
          <w:sz w:val="20"/>
          <w:szCs w:val="20"/>
          <w:u w:val="single"/>
        </w:rPr>
        <w:t>Découvrez les hiéroglyphes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Secrets </w:t>
      </w:r>
      <w:proofErr w:type="gramStart"/>
      <w:r>
        <w:rPr>
          <w:i/>
          <w:sz w:val="20"/>
          <w:szCs w:val="20"/>
        </w:rPr>
        <w:t>d'Egypte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01-11-1999, </w:t>
      </w:r>
      <w:hyperlink r:id="rId11" w:history="1">
        <w:r>
          <w:rPr>
            <w:sz w:val="20"/>
            <w:szCs w:val="20"/>
          </w:rPr>
          <w:t>http://www.guillas.net/pages/hieroglyph.shtml</w:t>
        </w:r>
      </w:hyperlink>
    </w:p>
    <w:p w:rsidR="00003782" w:rsidRDefault="004D0DE0">
      <w:pPr>
        <w:pStyle w:val="Textbody"/>
        <w:spacing w:after="0"/>
        <w:ind w:left="709"/>
        <w:rPr>
          <w:sz w:val="20"/>
          <w:szCs w:val="20"/>
        </w:rPr>
      </w:pPr>
      <w:r>
        <w:rPr>
          <w:sz w:val="20"/>
          <w:szCs w:val="20"/>
        </w:rPr>
        <w:br/>
      </w:r>
    </w:p>
    <w:p w:rsidR="00003782" w:rsidRDefault="00003782">
      <w:pPr>
        <w:pStyle w:val="TableContents"/>
        <w:ind w:left="1418"/>
        <w:rPr>
          <w:sz w:val="22"/>
          <w:szCs w:val="22"/>
        </w:rPr>
      </w:pPr>
    </w:p>
    <w:p w:rsidR="00003782" w:rsidRDefault="004D0DE0">
      <w:pPr>
        <w:pStyle w:val="TableContents"/>
        <w:ind w:left="1418"/>
        <w:rPr>
          <w:b/>
          <w:bCs/>
          <w:sz w:val="22"/>
          <w:szCs w:val="22"/>
          <w:u w:val="single"/>
          <w:shd w:val="clear" w:color="auto" w:fill="666666"/>
        </w:rPr>
      </w:pPr>
      <w:r>
        <w:rPr>
          <w:b/>
          <w:bCs/>
          <w:sz w:val="22"/>
          <w:szCs w:val="22"/>
          <w:u w:val="single"/>
          <w:shd w:val="clear" w:color="auto" w:fill="666666"/>
        </w:rPr>
        <w:t>Exposé 3:</w:t>
      </w:r>
    </w:p>
    <w:p w:rsidR="00003782" w:rsidRDefault="004D0DE0">
      <w:pPr>
        <w:pStyle w:val="TableContents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Extrait de la série </w:t>
      </w:r>
      <w:r>
        <w:rPr>
          <w:i/>
          <w:iCs/>
          <w:sz w:val="20"/>
          <w:szCs w:val="20"/>
        </w:rPr>
        <w:t xml:space="preserve">Rome </w:t>
      </w:r>
      <w:r>
        <w:rPr>
          <w:sz w:val="20"/>
          <w:szCs w:val="20"/>
        </w:rPr>
        <w:t>(sur le serveur)</w:t>
      </w:r>
    </w:p>
    <w:p w:rsidR="00003782" w:rsidRDefault="004D0DE0">
      <w:pPr>
        <w:pStyle w:val="TableContents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Extrait de </w:t>
      </w:r>
      <w:r>
        <w:rPr>
          <w:i/>
          <w:iCs/>
          <w:sz w:val="20"/>
          <w:szCs w:val="20"/>
        </w:rPr>
        <w:t>la vie d'Antoine</w:t>
      </w:r>
      <w:r>
        <w:rPr>
          <w:sz w:val="20"/>
          <w:szCs w:val="20"/>
        </w:rPr>
        <w:t>, Plutarque</w:t>
      </w:r>
    </w:p>
    <w:p w:rsidR="00003782" w:rsidRDefault="00003782">
      <w:pPr>
        <w:pStyle w:val="Standard"/>
        <w:ind w:left="1418"/>
        <w:rPr>
          <w:sz w:val="20"/>
          <w:szCs w:val="20"/>
        </w:rPr>
      </w:pPr>
    </w:p>
    <w:p w:rsidR="00003782" w:rsidRDefault="004D0DE0">
      <w:pPr>
        <w:pStyle w:val="Standard"/>
        <w:ind w:left="1418"/>
        <w:rPr>
          <w:sz w:val="20"/>
          <w:szCs w:val="20"/>
        </w:rPr>
      </w:pPr>
      <w:r>
        <w:rPr>
          <w:sz w:val="20"/>
          <w:szCs w:val="20"/>
        </w:rPr>
        <w:t>Ouvrage imprimé :</w:t>
      </w:r>
    </w:p>
    <w:p w:rsidR="00003782" w:rsidRDefault="004D0DE0">
      <w:pPr>
        <w:pStyle w:val="Textbody"/>
        <w:ind w:left="2127"/>
        <w:rPr>
          <w:sz w:val="20"/>
          <w:szCs w:val="20"/>
        </w:rPr>
      </w:pPr>
      <w:r>
        <w:rPr>
          <w:sz w:val="20"/>
          <w:szCs w:val="20"/>
        </w:rPr>
        <w:t xml:space="preserve">Flammarion, Edith. </w:t>
      </w:r>
      <w:r>
        <w:rPr>
          <w:i/>
          <w:sz w:val="20"/>
          <w:szCs w:val="20"/>
          <w:u w:val="single"/>
        </w:rPr>
        <w:t>Cléopâtre - vie et mort d'un pharaon</w:t>
      </w:r>
      <w:r>
        <w:rPr>
          <w:i/>
          <w:color w:val="FF0000"/>
          <w:sz w:val="20"/>
          <w:szCs w:val="20"/>
          <w:u w:val="single"/>
        </w:rPr>
        <w:t>.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Gallimard, 1993, 160 p. (</w:t>
      </w:r>
      <w:r>
        <w:rPr>
          <w:b/>
          <w:sz w:val="20"/>
          <w:szCs w:val="20"/>
        </w:rPr>
        <w:t>Cote : 932 FLA C)</w:t>
      </w:r>
    </w:p>
    <w:p w:rsidR="00003782" w:rsidRDefault="004D0DE0">
      <w:pPr>
        <w:pStyle w:val="Textbody"/>
        <w:ind w:left="1418"/>
        <w:rPr>
          <w:sz w:val="20"/>
          <w:szCs w:val="20"/>
        </w:rPr>
      </w:pPr>
      <w:r>
        <w:rPr>
          <w:sz w:val="20"/>
          <w:szCs w:val="20"/>
        </w:rPr>
        <w:t>Documents en ligne :</w:t>
      </w:r>
    </w:p>
    <w:p w:rsidR="00003782" w:rsidRDefault="004D0DE0">
      <w:pPr>
        <w:pStyle w:val="Textbody"/>
        <w:ind w:left="2127"/>
        <w:rPr>
          <w:sz w:val="22"/>
          <w:szCs w:val="22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Martichoux</w:t>
      </w:r>
      <w:proofErr w:type="spellEnd"/>
      <w:r>
        <w:rPr>
          <w:sz w:val="20"/>
          <w:szCs w:val="20"/>
        </w:rPr>
        <w:t xml:space="preserve">, Elisabeth. </w:t>
      </w:r>
      <w:r>
        <w:rPr>
          <w:i/>
          <w:sz w:val="20"/>
          <w:szCs w:val="20"/>
          <w:u w:val="single"/>
        </w:rPr>
        <w:t>Jean-François Deniau : La gloire à 20 ans,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Cléopâtre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France 5, 2004. 06 min 19 s. </w:t>
      </w:r>
      <w:hyperlink r:id="rId12" w:history="1">
        <w:r>
          <w:rPr>
            <w:color w:val="0000FF"/>
            <w:sz w:val="20"/>
            <w:szCs w:val="20"/>
          </w:rPr>
          <w:t>http://www.lesite.tv/videotheque/0521.0127.00</w:t>
        </w:r>
      </w:hyperlink>
    </w:p>
    <w:p w:rsidR="00003782" w:rsidRDefault="004D0DE0">
      <w:pPr>
        <w:pStyle w:val="Textbody"/>
        <w:ind w:left="2127"/>
      </w:pPr>
      <w:r>
        <w:rPr>
          <w:sz w:val="20"/>
          <w:szCs w:val="20"/>
        </w:rPr>
        <w:t xml:space="preserve">- Cléopâtre VII. </w:t>
      </w:r>
      <w:r>
        <w:rPr>
          <w:i/>
          <w:sz w:val="20"/>
          <w:szCs w:val="20"/>
        </w:rPr>
        <w:t>Mémo : le site de l'histoire</w:t>
      </w:r>
      <w:proofErr w:type="gramStart"/>
      <w:r>
        <w:rPr>
          <w:i/>
          <w:sz w:val="20"/>
          <w:szCs w:val="20"/>
        </w:rPr>
        <w:t>,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2006 </w:t>
      </w:r>
      <w:hyperlink r:id="rId13" w:history="1">
        <w:r>
          <w:rPr>
            <w:color w:val="0000FF"/>
            <w:sz w:val="20"/>
            <w:szCs w:val="20"/>
          </w:rPr>
          <w:t>http://memoonline.com/dossier.asp?ID=234</w:t>
        </w:r>
      </w:hyperlink>
    </w:p>
    <w:p w:rsidR="00003782" w:rsidRDefault="004D0DE0">
      <w:pPr>
        <w:pStyle w:val="Textbody"/>
        <w:ind w:left="2127"/>
      </w:pPr>
      <w:r>
        <w:rPr>
          <w:sz w:val="20"/>
          <w:szCs w:val="20"/>
        </w:rPr>
        <w:t xml:space="preserve">- Lascaux, Pierrette. </w:t>
      </w:r>
      <w:r>
        <w:rPr>
          <w:sz w:val="20"/>
          <w:szCs w:val="20"/>
          <w:u w:val="single"/>
        </w:rPr>
        <w:t>La mort de Cléopâtre ou le suicide pour l'honneur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La mort sublimée dans l'Antiquité</w:t>
      </w:r>
      <w:r>
        <w:rPr>
          <w:sz w:val="20"/>
          <w:szCs w:val="20"/>
        </w:rPr>
        <w:t xml:space="preserve"> ,2005 </w:t>
      </w:r>
      <w:hyperlink r:id="rId14" w:history="1">
        <w:r>
          <w:rPr>
            <w:color w:val="0000FF"/>
            <w:sz w:val="20"/>
            <w:szCs w:val="20"/>
          </w:rPr>
          <w:t>http://www.educnet.education.fr/louvre/mort/mortcleo.htm</w:t>
        </w:r>
      </w:hyperlink>
    </w:p>
    <w:p w:rsidR="00003782" w:rsidRDefault="004D0DE0">
      <w:pPr>
        <w:pStyle w:val="Textbody"/>
        <w:ind w:left="2127"/>
        <w:rPr>
          <w:sz w:val="22"/>
          <w:szCs w:val="22"/>
        </w:rPr>
      </w:pPr>
      <w:r>
        <w:rPr>
          <w:sz w:val="20"/>
          <w:szCs w:val="20"/>
          <w:u w:val="single"/>
        </w:rPr>
        <w:t>- 2 septembre 31 avant JC : la bataille d'Actium</w:t>
      </w:r>
      <w:r>
        <w:rPr>
          <w:sz w:val="20"/>
          <w:szCs w:val="20"/>
        </w:rPr>
        <w:t xml:space="preserve">. </w:t>
      </w:r>
      <w:proofErr w:type="gramStart"/>
      <w:r>
        <w:rPr>
          <w:i/>
          <w:sz w:val="20"/>
          <w:szCs w:val="20"/>
          <w:lang w:val="en-US"/>
        </w:rPr>
        <w:t>Herodote.net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,</w:t>
      </w:r>
      <w:proofErr w:type="gramEnd"/>
      <w:r>
        <w:rPr>
          <w:sz w:val="20"/>
          <w:szCs w:val="20"/>
          <w:lang w:val="en-US"/>
        </w:rPr>
        <w:t xml:space="preserve"> 01-11-2000. </w:t>
      </w:r>
      <w:hyperlink r:id="rId15" w:history="1">
        <w:r>
          <w:rPr>
            <w:color w:val="0000FF"/>
            <w:sz w:val="20"/>
            <w:szCs w:val="20"/>
            <w:lang w:val="en-US"/>
          </w:rPr>
          <w:t>http://www.herodote.net/histoire09020.htm</w:t>
        </w:r>
      </w:hyperlink>
    </w:p>
    <w:p w:rsidR="00003782" w:rsidRDefault="004D0DE0">
      <w:pPr>
        <w:pStyle w:val="Standard"/>
        <w:ind w:left="2127"/>
        <w:rPr>
          <w:sz w:val="22"/>
          <w:szCs w:val="22"/>
        </w:rPr>
      </w:pPr>
      <w:r>
        <w:rPr>
          <w:sz w:val="20"/>
          <w:szCs w:val="20"/>
        </w:rPr>
        <w:t xml:space="preserve">- Plutarque. </w:t>
      </w:r>
      <w:r>
        <w:rPr>
          <w:i/>
          <w:sz w:val="20"/>
          <w:szCs w:val="20"/>
        </w:rPr>
        <w:t>Mémo : le site de l'histoire</w:t>
      </w:r>
      <w:r>
        <w:rPr>
          <w:sz w:val="20"/>
          <w:szCs w:val="20"/>
        </w:rPr>
        <w:t xml:space="preserve"> [en ligne]. 2006. [1p.]. </w:t>
      </w:r>
      <w:hyperlink r:id="rId16" w:history="1">
        <w:r>
          <w:rPr>
            <w:sz w:val="20"/>
            <w:szCs w:val="20"/>
          </w:rPr>
          <w:t>http://memoonline.com/dossier.asp?ID=199</w:t>
        </w:r>
      </w:hyperlink>
    </w:p>
    <w:p w:rsidR="00003782" w:rsidRDefault="00003782">
      <w:pPr>
        <w:pStyle w:val="TableContents"/>
        <w:rPr>
          <w:sz w:val="22"/>
          <w:szCs w:val="22"/>
        </w:rPr>
      </w:pPr>
    </w:p>
    <w:p w:rsidR="00003782" w:rsidRDefault="00003782">
      <w:pPr>
        <w:pStyle w:val="TableContents"/>
        <w:rPr>
          <w:sz w:val="22"/>
          <w:szCs w:val="22"/>
        </w:rPr>
      </w:pPr>
    </w:p>
    <w:p w:rsidR="00003782" w:rsidRDefault="004D0DE0">
      <w:pPr>
        <w:pStyle w:val="TableContents"/>
        <w:numPr>
          <w:ilvl w:val="0"/>
          <w:numId w:val="4"/>
        </w:numPr>
        <w:rPr>
          <w:b/>
          <w:bCs/>
          <w:shd w:val="clear" w:color="auto" w:fill="808080"/>
        </w:rPr>
      </w:pPr>
      <w:r>
        <w:rPr>
          <w:b/>
          <w:bCs/>
          <w:shd w:val="clear" w:color="auto" w:fill="808080"/>
        </w:rPr>
        <w:t>CRITERES DE REUSSITE</w:t>
      </w:r>
    </w:p>
    <w:p w:rsidR="00003782" w:rsidRDefault="00003782">
      <w:pPr>
        <w:pStyle w:val="TableContents"/>
        <w:rPr>
          <w:sz w:val="22"/>
          <w:szCs w:val="22"/>
        </w:rPr>
      </w:pPr>
    </w:p>
    <w:tbl>
      <w:tblPr>
        <w:tblW w:w="9858" w:type="dxa"/>
        <w:tblInd w:w="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8565"/>
      </w:tblGrid>
      <w:tr w:rsidR="00003782"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Contenu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Précision et exactitude des informations</w:t>
            </w:r>
          </w:p>
        </w:tc>
      </w:tr>
      <w:tr w:rsidR="00003782"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Pertinence des informations</w:t>
            </w:r>
          </w:p>
        </w:tc>
      </w:tr>
      <w:tr w:rsidR="00003782"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Variété des documents présentés (texte, doc iconographiques, extraits de films...)</w:t>
            </w:r>
          </w:p>
        </w:tc>
      </w:tr>
      <w:tr w:rsidR="00003782"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des informations: qualité du plan</w:t>
            </w:r>
          </w:p>
        </w:tc>
      </w:tr>
      <w:tr w:rsidR="00003782"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d'une introduction et d'une conclusion</w:t>
            </w:r>
          </w:p>
        </w:tc>
      </w:tr>
      <w:tr w:rsidR="00003782">
        <w:tc>
          <w:tcPr>
            <w:tcW w:w="12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Répartition de la parole</w:t>
            </w:r>
          </w:p>
        </w:tc>
      </w:tr>
      <w:tr w:rsidR="00003782">
        <w:tc>
          <w:tcPr>
            <w:tcW w:w="12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du tableau et de l'ordinateur</w:t>
            </w:r>
          </w:p>
        </w:tc>
      </w:tr>
      <w:tr w:rsidR="00003782">
        <w:tc>
          <w:tcPr>
            <w:tcW w:w="12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du temps</w:t>
            </w:r>
          </w:p>
        </w:tc>
      </w:tr>
      <w:tr w:rsidR="00003782">
        <w:tc>
          <w:tcPr>
            <w:tcW w:w="12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1B5" w:rsidRDefault="00B971B5"/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782" w:rsidRDefault="004D0DE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Voix, gestes, regards</w:t>
            </w:r>
          </w:p>
        </w:tc>
      </w:tr>
    </w:tbl>
    <w:p w:rsidR="00003782" w:rsidRDefault="00003782" w:rsidP="00DF5B87">
      <w:pPr>
        <w:pStyle w:val="TableContents"/>
        <w:rPr>
          <w:sz w:val="22"/>
          <w:szCs w:val="22"/>
        </w:rPr>
      </w:pPr>
    </w:p>
    <w:sectPr w:rsidR="00003782">
      <w:pgSz w:w="11906" w:h="16838"/>
      <w:pgMar w:top="397" w:right="397" w:bottom="397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DC" w:rsidRDefault="006673DC">
      <w:r>
        <w:separator/>
      </w:r>
    </w:p>
  </w:endnote>
  <w:endnote w:type="continuationSeparator" w:id="0">
    <w:p w:rsidR="006673DC" w:rsidRDefault="0066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DC" w:rsidRDefault="006673DC">
      <w:r>
        <w:rPr>
          <w:color w:val="000000"/>
        </w:rPr>
        <w:separator/>
      </w:r>
    </w:p>
  </w:footnote>
  <w:footnote w:type="continuationSeparator" w:id="0">
    <w:p w:rsidR="006673DC" w:rsidRDefault="0066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4D6"/>
    <w:multiLevelType w:val="multilevel"/>
    <w:tmpl w:val="F63887F6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2FA3A76"/>
    <w:multiLevelType w:val="multilevel"/>
    <w:tmpl w:val="F7065D2A"/>
    <w:styleLink w:val="WW8Num6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>
    <w:nsid w:val="75D82129"/>
    <w:multiLevelType w:val="multilevel"/>
    <w:tmpl w:val="BBA8C256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>
    <w:nsid w:val="777D470F"/>
    <w:multiLevelType w:val="multilevel"/>
    <w:tmpl w:val="C05C09A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782"/>
    <w:rsid w:val="00003782"/>
    <w:rsid w:val="004D0DE0"/>
    <w:rsid w:val="006531EA"/>
    <w:rsid w:val="006673DC"/>
    <w:rsid w:val="007969D0"/>
    <w:rsid w:val="00B971B5"/>
    <w:rsid w:val="00D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6">
    <w:name w:val="WW8Num6"/>
    <w:basedOn w:val="Aucu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6">
    <w:name w:val="WW8Num6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lympos.com/index.php?menu=alexandrie" TargetMode="External"/><Relationship Id="rId13" Type="http://schemas.openxmlformats.org/officeDocument/2006/relationships/hyperlink" Target="http://memoonline.com/dossier.asp?ID=2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site.tv/videotheque/0521.0127.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moonline.com/dossier.asp?ID=1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illas.net/pages/hieroglyph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odote.net/histoire09020.htm" TargetMode="External"/><Relationship Id="rId10" Type="http://schemas.openxmlformats.org/officeDocument/2006/relationships/hyperlink" Target="http://merebastet.free.fr/merebastet.free.fr/page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es.bnf.fr/dossiecr/in-hiero.htm" TargetMode="External"/><Relationship Id="rId14" Type="http://schemas.openxmlformats.org/officeDocument/2006/relationships/hyperlink" Target="http://www.educnet.education.fr/louvre/mort/mortcleo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Péan</dc:creator>
  <cp:lastModifiedBy>Yoan Fontaine</cp:lastModifiedBy>
  <cp:revision>2</cp:revision>
  <cp:lastPrinted>2011-09-12T15:04:00Z</cp:lastPrinted>
  <dcterms:created xsi:type="dcterms:W3CDTF">2014-04-06T20:01:00Z</dcterms:created>
  <dcterms:modified xsi:type="dcterms:W3CDTF">2014-04-06T20:01:00Z</dcterms:modified>
</cp:coreProperties>
</file>