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60" w:rsidRDefault="00C06A10" w:rsidP="009C17E3">
      <w:pPr>
        <w:pStyle w:val="Titre"/>
        <w:jc w:val="center"/>
      </w:pPr>
      <w:r w:rsidRPr="008352DE">
        <w:t>Expression</w:t>
      </w:r>
      <w:r w:rsidR="008352DE" w:rsidRPr="008352DE">
        <w:t>[</w:t>
      </w:r>
      <w:r w:rsidRPr="008352DE">
        <w:t>s</w:t>
      </w:r>
      <w:r w:rsidR="008352DE" w:rsidRPr="008352DE">
        <w:t>]</w:t>
      </w:r>
      <w:r>
        <w:t xml:space="preserve"> décoloniale</w:t>
      </w:r>
      <w:r w:rsidR="008352DE" w:rsidRPr="008352DE">
        <w:t>[s]</w:t>
      </w:r>
      <w:r w:rsidR="008352DE">
        <w:t xml:space="preserve"> #</w:t>
      </w:r>
      <w:r>
        <w:t xml:space="preserve"> 2</w:t>
      </w:r>
    </w:p>
    <w:p w:rsidR="009C17E3" w:rsidRDefault="00861EBF" w:rsidP="009C17E3">
      <w:pPr>
        <w:pStyle w:val="Titre4"/>
        <w:jc w:val="center"/>
      </w:pPr>
      <w:r>
        <w:t>6 mai, 6 novembre 2021, C</w:t>
      </w:r>
      <w:r w:rsidR="009C17E3">
        <w:t>hâteau des Ducs de Bretagne, Musée d’Histoire de Nantes</w:t>
      </w:r>
    </w:p>
    <w:p w:rsidR="008352DE" w:rsidRDefault="008352DE" w:rsidP="009A1EFF">
      <w:pPr>
        <w:pStyle w:val="Titre1"/>
        <w:jc w:val="center"/>
      </w:pPr>
      <w:r>
        <w:t xml:space="preserve">Propositions de Parcours Educatif, Artistique et Culturel  </w:t>
      </w:r>
      <w:r w:rsidR="009A1EFF">
        <w:t xml:space="preserve">                                              </w:t>
      </w:r>
      <w:r>
        <w:t>pour la voie professionnelle</w:t>
      </w:r>
    </w:p>
    <w:p w:rsidR="00AA35B6" w:rsidRPr="00AA35B6" w:rsidRDefault="00AA35B6" w:rsidP="00AA35B6">
      <w:pPr>
        <w:spacing w:after="0"/>
      </w:pPr>
    </w:p>
    <w:p w:rsidR="007B375F" w:rsidRDefault="007B375F" w:rsidP="007B375F">
      <w:pPr>
        <w:pStyle w:val="Titre4"/>
      </w:pPr>
      <w:r w:rsidRPr="00AA35B6">
        <w:rPr>
          <w:u w:val="single"/>
        </w:rPr>
        <w:t>Histoire / Arts appliqués et/ou en Enseignement Professionnel et/ou chef d’œuvre et/ou co-intervention</w:t>
      </w:r>
      <w:r>
        <w:t xml:space="preserve"> </w:t>
      </w:r>
      <w:r w:rsidRPr="00E11691">
        <w:t xml:space="preserve"> (CAP ou BAC PRO toutes années)</w:t>
      </w:r>
      <w:r>
        <w:t>.</w:t>
      </w:r>
    </w:p>
    <w:p w:rsidR="007B375F" w:rsidRPr="007B375F" w:rsidRDefault="007B375F" w:rsidP="007B375F"/>
    <w:p w:rsidR="00380885" w:rsidRDefault="00380885" w:rsidP="00380885">
      <w:pPr>
        <w:autoSpaceDE w:val="0"/>
        <w:autoSpaceDN w:val="0"/>
        <w:adjustRightInd w:val="0"/>
        <w:spacing w:after="280" w:line="281" w:lineRule="atLeast"/>
        <w:rPr>
          <w:rFonts w:cstheme="minorHAnsi"/>
          <w:color w:val="000000"/>
        </w:rPr>
      </w:pPr>
      <w:r w:rsidRPr="00AA35B6">
        <w:rPr>
          <w:rFonts w:cstheme="minorHAnsi"/>
          <w:color w:val="000000"/>
        </w:rPr>
        <w:t xml:space="preserve">Ce thème offre l’occasion de travailler à partir de supports visuels, en particulier des </w:t>
      </w:r>
      <w:r w:rsidR="00AA35B6" w:rsidRPr="00AA35B6">
        <w:rPr>
          <w:rFonts w:cstheme="minorHAnsi"/>
          <w:color w:val="000000"/>
        </w:rPr>
        <w:t>œuvres</w:t>
      </w:r>
      <w:r w:rsidRPr="00AA35B6">
        <w:rPr>
          <w:rFonts w:cstheme="minorHAnsi"/>
          <w:color w:val="000000"/>
        </w:rPr>
        <w:t xml:space="preserve"> d’art avec la capacité </w:t>
      </w:r>
      <w:r w:rsidR="00AA35B6">
        <w:rPr>
          <w:rFonts w:cstheme="minorHAnsi"/>
          <w:color w:val="000000"/>
        </w:rPr>
        <w:t xml:space="preserve">       </w:t>
      </w:r>
      <w:r w:rsidR="007B375F">
        <w:rPr>
          <w:rFonts w:cstheme="minorHAnsi"/>
          <w:color w:val="000000"/>
        </w:rPr>
        <w:t xml:space="preserve"> </w:t>
      </w:r>
      <w:r w:rsidRPr="00AA35B6">
        <w:rPr>
          <w:rFonts w:cstheme="minorHAnsi"/>
          <w:color w:val="000000"/>
        </w:rPr>
        <w:t xml:space="preserve">« </w:t>
      </w:r>
      <w:r w:rsidRPr="00AA35B6">
        <w:rPr>
          <w:rFonts w:cstheme="minorHAnsi"/>
          <w:b/>
          <w:bCs/>
          <w:color w:val="000000"/>
        </w:rPr>
        <w:t xml:space="preserve">Questionner individuellement ou collectivement une œuvre d’art pour conduire une analyse historique </w:t>
      </w:r>
      <w:r w:rsidRPr="00AA35B6">
        <w:rPr>
          <w:rFonts w:cstheme="minorHAnsi"/>
          <w:color w:val="000000"/>
        </w:rPr>
        <w:t>».</w:t>
      </w:r>
    </w:p>
    <w:p w:rsidR="007B375F" w:rsidRPr="007B375F" w:rsidRDefault="007B375F" w:rsidP="007B375F">
      <w:pPr>
        <w:pStyle w:val="Titre4"/>
      </w:pPr>
      <w:r>
        <w:t>Durant la visite, rencontre avec l’artiste et ses œuvres</w:t>
      </w:r>
    </w:p>
    <w:p w:rsidR="007F6807" w:rsidRDefault="007F6807" w:rsidP="00AA35B6">
      <w:pPr>
        <w:pStyle w:val="Paragraphedeliste"/>
        <w:numPr>
          <w:ilvl w:val="0"/>
          <w:numId w:val="6"/>
        </w:numPr>
      </w:pPr>
      <w:r w:rsidRPr="00AA35B6">
        <w:t>Qui est Romuald Hazoumè ?</w:t>
      </w:r>
      <w:r w:rsidR="00AA35B6" w:rsidRPr="00AA35B6">
        <w:t xml:space="preserve"> (réponse dans le cartel de présentation dans la cour et dans le musée). </w:t>
      </w:r>
    </w:p>
    <w:p w:rsidR="00AA35B6" w:rsidRPr="00AA35B6" w:rsidRDefault="00AA35B6" w:rsidP="00AA35B6">
      <w:pPr>
        <w:pStyle w:val="Paragraphedeliste"/>
      </w:pPr>
    </w:p>
    <w:tbl>
      <w:tblPr>
        <w:tblStyle w:val="Grilledutableau"/>
        <w:tblW w:w="11000" w:type="dxa"/>
        <w:jc w:val="center"/>
        <w:tblLook w:val="04A0"/>
      </w:tblPr>
      <w:tblGrid>
        <w:gridCol w:w="3300"/>
        <w:gridCol w:w="3850"/>
        <w:gridCol w:w="3850"/>
      </w:tblGrid>
      <w:tr w:rsidR="007F6807" w:rsidRPr="00AA35B6" w:rsidTr="00E11691">
        <w:trPr>
          <w:jc w:val="center"/>
        </w:trPr>
        <w:tc>
          <w:tcPr>
            <w:tcW w:w="3300" w:type="dxa"/>
          </w:tcPr>
          <w:p w:rsidR="007F6807" w:rsidRPr="00AA35B6" w:rsidRDefault="007F6807" w:rsidP="0063708E">
            <w:pPr>
              <w:pStyle w:val="Paragraphedeliste"/>
              <w:ind w:left="0"/>
              <w:jc w:val="center"/>
            </w:pPr>
            <w:r w:rsidRPr="00AA35B6">
              <w:t>Description de l’œuvre (matériaux utilisés, disposition, inscriptions…)</w:t>
            </w:r>
          </w:p>
        </w:tc>
        <w:tc>
          <w:tcPr>
            <w:tcW w:w="3850" w:type="dxa"/>
          </w:tcPr>
          <w:p w:rsidR="007F6807" w:rsidRPr="00AA35B6" w:rsidRDefault="007F6807" w:rsidP="0063708E">
            <w:pPr>
              <w:pStyle w:val="Paragraphedeliste"/>
              <w:ind w:left="0"/>
              <w:jc w:val="center"/>
            </w:pPr>
            <w:r w:rsidRPr="00AA35B6">
              <w:t>Interprétation personnelle de l’œuvre : quel sens donnez-vous à cette œuvre ?</w:t>
            </w:r>
          </w:p>
        </w:tc>
        <w:tc>
          <w:tcPr>
            <w:tcW w:w="3850" w:type="dxa"/>
          </w:tcPr>
          <w:p w:rsidR="007F6807" w:rsidRPr="00AA35B6" w:rsidRDefault="007F6807" w:rsidP="0063708E">
            <w:pPr>
              <w:pStyle w:val="Paragraphedeliste"/>
              <w:ind w:left="0"/>
              <w:jc w:val="center"/>
            </w:pPr>
            <w:r w:rsidRPr="00AA35B6">
              <w:t>Confrontation avec la pensée de l’artiste Romuald Hazoumè</w:t>
            </w:r>
          </w:p>
        </w:tc>
      </w:tr>
      <w:tr w:rsidR="007F6807" w:rsidRPr="00AA35B6" w:rsidTr="00E11691">
        <w:trPr>
          <w:jc w:val="center"/>
        </w:trPr>
        <w:tc>
          <w:tcPr>
            <w:tcW w:w="3300" w:type="dxa"/>
          </w:tcPr>
          <w:p w:rsidR="007F6807" w:rsidRPr="00AA35B6" w:rsidRDefault="007F6807" w:rsidP="007F6807">
            <w:r w:rsidRPr="00AA35B6">
              <w:t>Pièce montée (cour)</w:t>
            </w:r>
          </w:p>
        </w:tc>
        <w:tc>
          <w:tcPr>
            <w:tcW w:w="3850" w:type="dxa"/>
          </w:tcPr>
          <w:p w:rsidR="007F6807" w:rsidRPr="00AA35B6" w:rsidRDefault="007F6807" w:rsidP="008825FE">
            <w:pPr>
              <w:pStyle w:val="Paragraphedeliste"/>
              <w:ind w:left="0"/>
            </w:pPr>
          </w:p>
          <w:p w:rsidR="008559EC" w:rsidRPr="00AA35B6" w:rsidRDefault="008559EC" w:rsidP="008825FE">
            <w:pPr>
              <w:pStyle w:val="Paragraphedeliste"/>
              <w:ind w:left="0"/>
            </w:pPr>
          </w:p>
        </w:tc>
        <w:tc>
          <w:tcPr>
            <w:tcW w:w="3850" w:type="dxa"/>
          </w:tcPr>
          <w:p w:rsidR="007F6807" w:rsidRPr="00AA35B6" w:rsidRDefault="007F6807" w:rsidP="008825FE">
            <w:pPr>
              <w:pStyle w:val="Paragraphedeliste"/>
              <w:ind w:left="0"/>
            </w:pPr>
          </w:p>
        </w:tc>
      </w:tr>
      <w:tr w:rsidR="007F6807" w:rsidRPr="00AA35B6" w:rsidTr="00E11691">
        <w:trPr>
          <w:jc w:val="center"/>
        </w:trPr>
        <w:tc>
          <w:tcPr>
            <w:tcW w:w="3300" w:type="dxa"/>
          </w:tcPr>
          <w:p w:rsidR="007F6807" w:rsidRPr="00AA35B6" w:rsidRDefault="007F6807" w:rsidP="007F6807">
            <w:r w:rsidRPr="00AA35B6">
              <w:t>Petrol cargo / water cargo (cour)</w:t>
            </w:r>
          </w:p>
        </w:tc>
        <w:tc>
          <w:tcPr>
            <w:tcW w:w="3850" w:type="dxa"/>
          </w:tcPr>
          <w:p w:rsidR="007F6807" w:rsidRPr="00AA35B6" w:rsidRDefault="007F6807" w:rsidP="008825FE">
            <w:pPr>
              <w:pStyle w:val="Paragraphedeliste"/>
              <w:ind w:left="0"/>
            </w:pPr>
          </w:p>
          <w:p w:rsidR="008559EC" w:rsidRPr="00AA35B6" w:rsidRDefault="008559EC" w:rsidP="008825FE">
            <w:pPr>
              <w:pStyle w:val="Paragraphedeliste"/>
              <w:ind w:left="0"/>
            </w:pPr>
          </w:p>
        </w:tc>
        <w:tc>
          <w:tcPr>
            <w:tcW w:w="3850" w:type="dxa"/>
          </w:tcPr>
          <w:p w:rsidR="007F6807" w:rsidRPr="00AA35B6" w:rsidRDefault="007F6807" w:rsidP="008825FE">
            <w:pPr>
              <w:pStyle w:val="Paragraphedeliste"/>
              <w:ind w:left="0"/>
            </w:pPr>
          </w:p>
        </w:tc>
      </w:tr>
      <w:tr w:rsidR="007F6807" w:rsidRPr="00AA35B6" w:rsidTr="00E11691">
        <w:trPr>
          <w:jc w:val="center"/>
        </w:trPr>
        <w:tc>
          <w:tcPr>
            <w:tcW w:w="3300" w:type="dxa"/>
          </w:tcPr>
          <w:p w:rsidR="007F6807" w:rsidRPr="00AA35B6" w:rsidRDefault="00310B69" w:rsidP="00310B69">
            <w:r w:rsidRPr="00AA35B6">
              <w:t xml:space="preserve">Tricky Dicey Die (cour) </w:t>
            </w:r>
          </w:p>
        </w:tc>
        <w:tc>
          <w:tcPr>
            <w:tcW w:w="3850" w:type="dxa"/>
          </w:tcPr>
          <w:p w:rsidR="007F6807" w:rsidRPr="00AA35B6" w:rsidRDefault="007F6807" w:rsidP="008825FE">
            <w:pPr>
              <w:pStyle w:val="Paragraphedeliste"/>
              <w:ind w:left="0"/>
            </w:pPr>
          </w:p>
          <w:p w:rsidR="008559EC" w:rsidRPr="00AA35B6" w:rsidRDefault="008559EC" w:rsidP="008825FE">
            <w:pPr>
              <w:pStyle w:val="Paragraphedeliste"/>
              <w:ind w:left="0"/>
            </w:pPr>
          </w:p>
        </w:tc>
        <w:tc>
          <w:tcPr>
            <w:tcW w:w="3850" w:type="dxa"/>
          </w:tcPr>
          <w:p w:rsidR="007F6807" w:rsidRPr="00AA35B6" w:rsidRDefault="007F6807" w:rsidP="008825FE">
            <w:pPr>
              <w:pStyle w:val="Paragraphedeliste"/>
              <w:ind w:left="0"/>
            </w:pPr>
          </w:p>
        </w:tc>
      </w:tr>
      <w:tr w:rsidR="007F6807" w:rsidRPr="00AA35B6" w:rsidTr="00E11691">
        <w:trPr>
          <w:jc w:val="center"/>
        </w:trPr>
        <w:tc>
          <w:tcPr>
            <w:tcW w:w="3300" w:type="dxa"/>
          </w:tcPr>
          <w:p w:rsidR="007F6807" w:rsidRPr="00AA35B6" w:rsidRDefault="00310B69" w:rsidP="00310B69">
            <w:r w:rsidRPr="00AA35B6">
              <w:t>Bidon armé (salle 5)</w:t>
            </w:r>
          </w:p>
        </w:tc>
        <w:tc>
          <w:tcPr>
            <w:tcW w:w="3850" w:type="dxa"/>
          </w:tcPr>
          <w:p w:rsidR="007F6807" w:rsidRPr="00AA35B6" w:rsidRDefault="007F6807" w:rsidP="008825FE">
            <w:pPr>
              <w:pStyle w:val="Paragraphedeliste"/>
              <w:ind w:left="0"/>
            </w:pPr>
          </w:p>
          <w:p w:rsidR="008559EC" w:rsidRPr="00AA35B6" w:rsidRDefault="008559EC" w:rsidP="008825FE">
            <w:pPr>
              <w:pStyle w:val="Paragraphedeliste"/>
              <w:ind w:left="0"/>
            </w:pPr>
          </w:p>
        </w:tc>
        <w:tc>
          <w:tcPr>
            <w:tcW w:w="3850" w:type="dxa"/>
          </w:tcPr>
          <w:p w:rsidR="007F6807" w:rsidRPr="00AA35B6" w:rsidRDefault="007F6807" w:rsidP="008825FE">
            <w:pPr>
              <w:pStyle w:val="Paragraphedeliste"/>
              <w:ind w:left="0"/>
            </w:pPr>
          </w:p>
        </w:tc>
      </w:tr>
      <w:tr w:rsidR="007F6807" w:rsidRPr="00AA35B6" w:rsidTr="00E11691">
        <w:trPr>
          <w:jc w:val="center"/>
        </w:trPr>
        <w:tc>
          <w:tcPr>
            <w:tcW w:w="3300" w:type="dxa"/>
          </w:tcPr>
          <w:p w:rsidR="007F6807" w:rsidRPr="00AA35B6" w:rsidRDefault="00310B69" w:rsidP="008825FE">
            <w:pPr>
              <w:pStyle w:val="Paragraphedeliste"/>
              <w:ind w:left="0"/>
            </w:pPr>
            <w:r w:rsidRPr="00AA35B6">
              <w:t>Les masques (salle 18)</w:t>
            </w:r>
          </w:p>
        </w:tc>
        <w:tc>
          <w:tcPr>
            <w:tcW w:w="3850" w:type="dxa"/>
          </w:tcPr>
          <w:p w:rsidR="007F6807" w:rsidRPr="00AA35B6" w:rsidRDefault="007F6807" w:rsidP="008825FE">
            <w:pPr>
              <w:pStyle w:val="Paragraphedeliste"/>
              <w:ind w:left="0"/>
            </w:pPr>
          </w:p>
          <w:p w:rsidR="008559EC" w:rsidRPr="00AA35B6" w:rsidRDefault="008559EC" w:rsidP="008825FE">
            <w:pPr>
              <w:pStyle w:val="Paragraphedeliste"/>
              <w:ind w:left="0"/>
            </w:pPr>
          </w:p>
        </w:tc>
        <w:tc>
          <w:tcPr>
            <w:tcW w:w="3850" w:type="dxa"/>
          </w:tcPr>
          <w:p w:rsidR="007F6807" w:rsidRPr="00AA35B6" w:rsidRDefault="007F6807" w:rsidP="008825FE">
            <w:pPr>
              <w:pStyle w:val="Paragraphedeliste"/>
              <w:ind w:left="0"/>
            </w:pPr>
          </w:p>
        </w:tc>
      </w:tr>
      <w:tr w:rsidR="007F6807" w:rsidRPr="00AA35B6" w:rsidTr="00E11691">
        <w:trPr>
          <w:jc w:val="center"/>
        </w:trPr>
        <w:tc>
          <w:tcPr>
            <w:tcW w:w="3300" w:type="dxa"/>
          </w:tcPr>
          <w:p w:rsidR="007F6807" w:rsidRPr="00AA35B6" w:rsidRDefault="00310B69" w:rsidP="00310B69">
            <w:r w:rsidRPr="00AA35B6">
              <w:t xml:space="preserve">Osa Nla (salle 30) </w:t>
            </w:r>
          </w:p>
        </w:tc>
        <w:tc>
          <w:tcPr>
            <w:tcW w:w="3850" w:type="dxa"/>
          </w:tcPr>
          <w:p w:rsidR="007F6807" w:rsidRPr="00AA35B6" w:rsidRDefault="007F6807" w:rsidP="008825FE">
            <w:pPr>
              <w:pStyle w:val="Paragraphedeliste"/>
              <w:ind w:left="0"/>
            </w:pPr>
          </w:p>
          <w:p w:rsidR="008559EC" w:rsidRPr="00AA35B6" w:rsidRDefault="008559EC" w:rsidP="008825FE">
            <w:pPr>
              <w:pStyle w:val="Paragraphedeliste"/>
              <w:ind w:left="0"/>
            </w:pPr>
          </w:p>
        </w:tc>
        <w:tc>
          <w:tcPr>
            <w:tcW w:w="3850" w:type="dxa"/>
          </w:tcPr>
          <w:p w:rsidR="007F6807" w:rsidRPr="00AA35B6" w:rsidRDefault="007F6807" w:rsidP="008825FE">
            <w:pPr>
              <w:pStyle w:val="Paragraphedeliste"/>
              <w:ind w:left="0"/>
            </w:pPr>
          </w:p>
        </w:tc>
      </w:tr>
      <w:tr w:rsidR="007F6807" w:rsidRPr="00AA35B6" w:rsidTr="00E11691">
        <w:trPr>
          <w:jc w:val="center"/>
        </w:trPr>
        <w:tc>
          <w:tcPr>
            <w:tcW w:w="3300" w:type="dxa"/>
          </w:tcPr>
          <w:p w:rsidR="007F6807" w:rsidRPr="00AA35B6" w:rsidRDefault="00310B69" w:rsidP="00310B69">
            <w:r w:rsidRPr="00AA35B6">
              <w:t>Les revenants (salle 30)</w:t>
            </w:r>
          </w:p>
        </w:tc>
        <w:tc>
          <w:tcPr>
            <w:tcW w:w="3850" w:type="dxa"/>
          </w:tcPr>
          <w:p w:rsidR="007F6807" w:rsidRPr="00AA35B6" w:rsidRDefault="007F6807" w:rsidP="008825FE">
            <w:pPr>
              <w:pStyle w:val="Paragraphedeliste"/>
              <w:ind w:left="0"/>
            </w:pPr>
          </w:p>
          <w:p w:rsidR="008559EC" w:rsidRPr="00AA35B6" w:rsidRDefault="008559EC" w:rsidP="008825FE">
            <w:pPr>
              <w:pStyle w:val="Paragraphedeliste"/>
              <w:ind w:left="0"/>
            </w:pPr>
          </w:p>
        </w:tc>
        <w:tc>
          <w:tcPr>
            <w:tcW w:w="3850" w:type="dxa"/>
          </w:tcPr>
          <w:p w:rsidR="007F6807" w:rsidRPr="00AA35B6" w:rsidRDefault="007F6807" w:rsidP="008825FE">
            <w:pPr>
              <w:pStyle w:val="Paragraphedeliste"/>
              <w:ind w:left="0"/>
            </w:pPr>
          </w:p>
        </w:tc>
      </w:tr>
      <w:tr w:rsidR="00310B69" w:rsidRPr="00AA35B6" w:rsidTr="00E11691">
        <w:trPr>
          <w:jc w:val="center"/>
        </w:trPr>
        <w:tc>
          <w:tcPr>
            <w:tcW w:w="3300" w:type="dxa"/>
          </w:tcPr>
          <w:p w:rsidR="00310B69" w:rsidRPr="00AA35B6" w:rsidRDefault="00310B69" w:rsidP="00310B69">
            <w:r w:rsidRPr="00AA35B6">
              <w:t>Kpayoland (salle 31)</w:t>
            </w:r>
          </w:p>
        </w:tc>
        <w:tc>
          <w:tcPr>
            <w:tcW w:w="3850" w:type="dxa"/>
          </w:tcPr>
          <w:p w:rsidR="00310B69" w:rsidRPr="00AA35B6" w:rsidRDefault="00310B69" w:rsidP="008825FE">
            <w:pPr>
              <w:pStyle w:val="Paragraphedeliste"/>
              <w:ind w:left="0"/>
            </w:pPr>
          </w:p>
          <w:p w:rsidR="008559EC" w:rsidRPr="00AA35B6" w:rsidRDefault="008559EC" w:rsidP="008825FE">
            <w:pPr>
              <w:pStyle w:val="Paragraphedeliste"/>
              <w:ind w:left="0"/>
            </w:pPr>
          </w:p>
        </w:tc>
        <w:tc>
          <w:tcPr>
            <w:tcW w:w="3850" w:type="dxa"/>
          </w:tcPr>
          <w:p w:rsidR="00310B69" w:rsidRPr="00AA35B6" w:rsidRDefault="00310B69" w:rsidP="008825FE">
            <w:pPr>
              <w:pStyle w:val="Paragraphedeliste"/>
              <w:ind w:left="0"/>
            </w:pPr>
          </w:p>
        </w:tc>
      </w:tr>
      <w:tr w:rsidR="00310B69" w:rsidRPr="00AA35B6" w:rsidTr="00E11691">
        <w:trPr>
          <w:jc w:val="center"/>
        </w:trPr>
        <w:tc>
          <w:tcPr>
            <w:tcW w:w="3300" w:type="dxa"/>
          </w:tcPr>
          <w:p w:rsidR="00310B69" w:rsidRPr="00AA35B6" w:rsidRDefault="00310B69" w:rsidP="00310B69">
            <w:r w:rsidRPr="00AA35B6">
              <w:t>Mongouv.com (salle 32)</w:t>
            </w:r>
          </w:p>
        </w:tc>
        <w:tc>
          <w:tcPr>
            <w:tcW w:w="3850" w:type="dxa"/>
          </w:tcPr>
          <w:p w:rsidR="00310B69" w:rsidRPr="00AA35B6" w:rsidRDefault="00310B69" w:rsidP="008825FE">
            <w:pPr>
              <w:pStyle w:val="Paragraphedeliste"/>
              <w:ind w:left="0"/>
            </w:pPr>
          </w:p>
          <w:p w:rsidR="008559EC" w:rsidRPr="00AA35B6" w:rsidRDefault="008559EC" w:rsidP="008825FE">
            <w:pPr>
              <w:pStyle w:val="Paragraphedeliste"/>
              <w:ind w:left="0"/>
            </w:pPr>
          </w:p>
        </w:tc>
        <w:tc>
          <w:tcPr>
            <w:tcW w:w="3850" w:type="dxa"/>
          </w:tcPr>
          <w:p w:rsidR="00310B69" w:rsidRPr="00AA35B6" w:rsidRDefault="00310B69" w:rsidP="008825FE">
            <w:pPr>
              <w:pStyle w:val="Paragraphedeliste"/>
              <w:ind w:left="0"/>
            </w:pPr>
          </w:p>
        </w:tc>
      </w:tr>
    </w:tbl>
    <w:p w:rsidR="00E11691" w:rsidRDefault="00E11691" w:rsidP="008559EC">
      <w:pPr>
        <w:jc w:val="both"/>
      </w:pPr>
    </w:p>
    <w:p w:rsidR="007B375F" w:rsidRDefault="007B375F" w:rsidP="007B375F">
      <w:pPr>
        <w:pStyle w:val="Titre4"/>
      </w:pPr>
      <w:r>
        <w:t xml:space="preserve">En aval de la visite </w:t>
      </w:r>
    </w:p>
    <w:p w:rsidR="00E11691" w:rsidRDefault="008559EC" w:rsidP="008559EC">
      <w:pPr>
        <w:jc w:val="both"/>
      </w:pPr>
      <w:r>
        <w:t>Après avoir étudié les œuvres de Romuald Hazoumè, à la manière de l’artiste, choisissez d’aborder une contradiction, une aberration de notre monde actuel, où l’homme semble se considérer lui-même comme un objet d’usage (travail des enfants, esclavage moderne, exploitation des mineurs en Afrique…).</w:t>
      </w:r>
    </w:p>
    <w:p w:rsidR="007B375F" w:rsidRDefault="007B375F" w:rsidP="007B375F">
      <w:pPr>
        <w:pStyle w:val="Titre4"/>
      </w:pPr>
      <w:r>
        <w:t>Consigne possible :</w:t>
      </w:r>
    </w:p>
    <w:p w:rsidR="008559EC" w:rsidRDefault="008559EC" w:rsidP="008559EC">
      <w:pPr>
        <w:jc w:val="both"/>
      </w:pPr>
      <w:r>
        <w:t xml:space="preserve">A partir des matériaux de votre choix (de la vie courante, liés à votre spécialité professionnelle…), réalisez vos œuvres puis rédigez les cartels qui expliciteront vos intentions. </w:t>
      </w:r>
    </w:p>
    <w:p w:rsidR="00AA35B6" w:rsidRDefault="00AA35B6" w:rsidP="002F51C1">
      <w:pPr>
        <w:pStyle w:val="Titre2"/>
      </w:pPr>
    </w:p>
    <w:p w:rsidR="007B375F" w:rsidRPr="007B375F" w:rsidRDefault="007B375F" w:rsidP="007B375F"/>
    <w:p w:rsidR="007F6807" w:rsidRPr="00AA35B6" w:rsidRDefault="00872E20" w:rsidP="002F51C1">
      <w:pPr>
        <w:pStyle w:val="Titre2"/>
        <w:rPr>
          <w:u w:val="single"/>
        </w:rPr>
      </w:pPr>
      <w:r w:rsidRPr="00AA35B6">
        <w:rPr>
          <w:u w:val="single"/>
        </w:rPr>
        <w:lastRenderedPageBreak/>
        <w:t xml:space="preserve">Français </w:t>
      </w:r>
    </w:p>
    <w:p w:rsidR="002F51C1" w:rsidRDefault="00872E20" w:rsidP="002F51C1">
      <w:pPr>
        <w:pStyle w:val="Titre4"/>
      </w:pPr>
      <w:r>
        <w:t xml:space="preserve">Seconde BAC PRO : Dire et se faire entendre, parole, théâtre, éloquence </w:t>
      </w:r>
    </w:p>
    <w:p w:rsidR="009C17E3" w:rsidRPr="009C17E3" w:rsidRDefault="009C17E3" w:rsidP="009C17E3">
      <w:pPr>
        <w:spacing w:after="0"/>
      </w:pPr>
    </w:p>
    <w:p w:rsidR="00872E20" w:rsidRDefault="00872E20" w:rsidP="008559EC">
      <w:r>
        <w:t xml:space="preserve">A partir des </w:t>
      </w:r>
      <w:r w:rsidR="00AA35B6">
        <w:t>œuvres ainsi</w:t>
      </w:r>
      <w:r>
        <w:t xml:space="preserve"> réalisé</w:t>
      </w:r>
      <w:r w:rsidR="00AA35B6">
        <w:t>es, organisez</w:t>
      </w:r>
      <w:r>
        <w:t xml:space="preserve"> un vernissa</w:t>
      </w:r>
      <w:r w:rsidR="00AA35B6">
        <w:t>ge dans l’établissement, laissez</w:t>
      </w:r>
      <w:r>
        <w:t xml:space="preserve"> la </w:t>
      </w:r>
      <w:r w:rsidRPr="00AA35B6">
        <w:rPr>
          <w:b/>
        </w:rPr>
        <w:t>responsabi</w:t>
      </w:r>
      <w:r w:rsidR="00AA35B6" w:rsidRPr="00AA35B6">
        <w:rPr>
          <w:b/>
        </w:rPr>
        <w:t>lité de la médiation aux élèves</w:t>
      </w:r>
      <w:r w:rsidR="00AA35B6">
        <w:t xml:space="preserve"> afin qu’ils présentent leurs travaux aux visiteurs (autres classes, parents, enseignants…).</w:t>
      </w:r>
    </w:p>
    <w:p w:rsidR="00872E20" w:rsidRDefault="00872E20" w:rsidP="002F51C1">
      <w:pPr>
        <w:pStyle w:val="Titre4"/>
      </w:pPr>
      <w:r>
        <w:t xml:space="preserve">Première BAC PRO : Créer, fabriquer, l’invention et l’imaginaire </w:t>
      </w:r>
      <w:r w:rsidR="00BF46A6">
        <w:t>/ CAP Rêver, imaginer, créer</w:t>
      </w:r>
    </w:p>
    <w:p w:rsidR="009C17E3" w:rsidRPr="009C17E3" w:rsidRDefault="009C17E3" w:rsidP="009C17E3">
      <w:pPr>
        <w:spacing w:after="0"/>
      </w:pPr>
    </w:p>
    <w:p w:rsidR="00872E20" w:rsidRDefault="00872E20" w:rsidP="009C17E3">
      <w:pPr>
        <w:pStyle w:val="Paragraphedeliste"/>
        <w:numPr>
          <w:ilvl w:val="0"/>
          <w:numId w:val="1"/>
        </w:numPr>
      </w:pPr>
      <w:r>
        <w:t xml:space="preserve">Créer des poèmes à partir de l’étude des œuvres de Romuald Azoumè. </w:t>
      </w:r>
    </w:p>
    <w:p w:rsidR="00872E20" w:rsidRDefault="00AA35B6" w:rsidP="009C17E3">
      <w:pPr>
        <w:pStyle w:val="Paragraphedeliste"/>
        <w:numPr>
          <w:ilvl w:val="0"/>
          <w:numId w:val="1"/>
        </w:numPr>
      </w:pPr>
      <w:r>
        <w:t>Rédiger des p</w:t>
      </w:r>
      <w:r w:rsidR="00872E20">
        <w:t>oèmes à la manière d’auteurs préalablement étudiés</w:t>
      </w:r>
    </w:p>
    <w:p w:rsidR="00872E20" w:rsidRDefault="00AA35B6" w:rsidP="009C17E3">
      <w:pPr>
        <w:pStyle w:val="Paragraphedeliste"/>
        <w:numPr>
          <w:ilvl w:val="0"/>
          <w:numId w:val="1"/>
        </w:numPr>
      </w:pPr>
      <w:r>
        <w:t>Composer des p</w:t>
      </w:r>
      <w:r w:rsidR="00872E20">
        <w:t xml:space="preserve">oèmes à partir de mots imposés </w:t>
      </w:r>
      <w:r w:rsidR="002F51C1">
        <w:t>(bidons, essence, cargo, roulette…)</w:t>
      </w:r>
    </w:p>
    <w:p w:rsidR="002F51C1" w:rsidRDefault="00AA35B6" w:rsidP="009C17E3">
      <w:pPr>
        <w:pStyle w:val="Paragraphedeliste"/>
        <w:numPr>
          <w:ilvl w:val="0"/>
          <w:numId w:val="1"/>
        </w:numPr>
      </w:pPr>
      <w:r>
        <w:t>Ecrire des p</w:t>
      </w:r>
      <w:r w:rsidR="002F51C1">
        <w:t xml:space="preserve">oèmes dénonçant ce commerce illicite mais toléré qu’est la </w:t>
      </w:r>
      <w:r>
        <w:t>« </w:t>
      </w:r>
      <w:r w:rsidR="002F51C1" w:rsidRPr="00AA35B6">
        <w:rPr>
          <w:i/>
        </w:rPr>
        <w:t>roulette béninoise</w:t>
      </w:r>
      <w:r>
        <w:t> »</w:t>
      </w:r>
      <w:r w:rsidR="002F51C1">
        <w:t>.</w:t>
      </w:r>
    </w:p>
    <w:p w:rsidR="007F6807" w:rsidRDefault="002F51C1" w:rsidP="002F51C1">
      <w:pPr>
        <w:pStyle w:val="Paragraphedeliste"/>
        <w:numPr>
          <w:ilvl w:val="0"/>
          <w:numId w:val="1"/>
        </w:numPr>
      </w:pPr>
      <w:r>
        <w:t xml:space="preserve">Rédiger des cadavres exquis simples ou complexes </w:t>
      </w:r>
    </w:p>
    <w:p w:rsidR="002F51C1" w:rsidRPr="007B375F" w:rsidRDefault="002F51C1" w:rsidP="002F51C1">
      <w:pPr>
        <w:pStyle w:val="Titre2"/>
        <w:rPr>
          <w:u w:val="single"/>
        </w:rPr>
      </w:pPr>
      <w:r w:rsidRPr="007B375F">
        <w:rPr>
          <w:u w:val="single"/>
        </w:rPr>
        <w:t xml:space="preserve">Français et Histoire </w:t>
      </w:r>
      <w:r w:rsidR="007B375F" w:rsidRPr="007B375F">
        <w:rPr>
          <w:u w:val="single"/>
        </w:rPr>
        <w:t>(Seconde BAC PRO </w:t>
      </w:r>
      <w:r w:rsidR="00BF46A6">
        <w:rPr>
          <w:u w:val="single"/>
        </w:rPr>
        <w:t xml:space="preserve">/ CAP) </w:t>
      </w:r>
    </w:p>
    <w:p w:rsidR="002F51C1" w:rsidRDefault="002F51C1" w:rsidP="00380885">
      <w:pPr>
        <w:pStyle w:val="Titre4"/>
        <w:numPr>
          <w:ilvl w:val="0"/>
          <w:numId w:val="1"/>
        </w:numPr>
      </w:pPr>
      <w:r>
        <w:t>Français : S’informer, informer, les circuits de l’information</w:t>
      </w:r>
      <w:r w:rsidR="00BF46A6">
        <w:t xml:space="preserve"> (2de BAC PRO) S’informer, informer, communiquer (CAP)</w:t>
      </w:r>
      <w:r>
        <w:t xml:space="preserve"> </w:t>
      </w:r>
    </w:p>
    <w:p w:rsidR="00F209C3" w:rsidRDefault="007B375F" w:rsidP="00F209C3">
      <w:pPr>
        <w:pStyle w:val="Titre4"/>
        <w:numPr>
          <w:ilvl w:val="0"/>
          <w:numId w:val="1"/>
        </w:numPr>
      </w:pPr>
      <w:r>
        <w:t xml:space="preserve">Histoire </w:t>
      </w:r>
      <w:r w:rsidR="002F51C1">
        <w:t>: introduction en début d’année : qu’est-ce que faire de l’Histoire ?</w:t>
      </w:r>
    </w:p>
    <w:p w:rsidR="00BF46A6" w:rsidRPr="00BF46A6" w:rsidRDefault="00BF46A6" w:rsidP="00BF46A6">
      <w:pPr>
        <w:spacing w:after="0"/>
      </w:pPr>
    </w:p>
    <w:p w:rsidR="00F209C3" w:rsidRPr="00AA35B6" w:rsidRDefault="00F209C3" w:rsidP="002F51C1">
      <w:r w:rsidRPr="00AA35B6">
        <w:t xml:space="preserve">Jeu de rôles : </w:t>
      </w:r>
      <w:r w:rsidR="003C4559" w:rsidRPr="00AA35B6">
        <w:t>tous les conseillers du Ministre de l’Education Nationale sont réunis pour résoudre la question suivante :</w:t>
      </w:r>
    </w:p>
    <w:p w:rsidR="00F209C3" w:rsidRPr="00AA35B6" w:rsidRDefault="00F209C3" w:rsidP="002F51C1">
      <w:pPr>
        <w:rPr>
          <w:b/>
          <w:i/>
        </w:rPr>
      </w:pPr>
      <w:r w:rsidRPr="00AA35B6">
        <w:rPr>
          <w:b/>
          <w:i/>
        </w:rPr>
        <w:t>«  Pour des raisons d’ordre économique, des matières doivent être supprimées ou rendues optionnelles. Dans ce cadre, les cours d’Histoire doivent-ils donc rester obligatoires ; devenir optionnels ou être supprimés ? ».</w:t>
      </w:r>
    </w:p>
    <w:p w:rsidR="002F51C1" w:rsidRPr="00AA35B6" w:rsidRDefault="00F209C3" w:rsidP="002F51C1">
      <w:r w:rsidRPr="00AA35B6">
        <w:t>Diviser la classe en 3 groupes et désigner (ou trouver) 3 volontaires pour être les journalistes chargés de rendre compte par écrit, dans un article de cette journée au ministère.</w:t>
      </w:r>
    </w:p>
    <w:p w:rsidR="00F209C3" w:rsidRPr="00AA35B6" w:rsidRDefault="00F209C3" w:rsidP="00F209C3">
      <w:r w:rsidRPr="00AA35B6">
        <w:t xml:space="preserve">Les </w:t>
      </w:r>
      <w:r w:rsidR="003C4559" w:rsidRPr="00AA35B6">
        <w:t xml:space="preserve">3 groupes : les </w:t>
      </w:r>
      <w:r w:rsidRPr="00AA35B6">
        <w:t>cours d’HG doivent être</w:t>
      </w:r>
      <w:r w:rsidR="003C4559" w:rsidRPr="00AA35B6">
        <w:t> :</w:t>
      </w:r>
      <w:r w:rsidRPr="00AA35B6">
        <w:t xml:space="preserve"> obligatoi</w:t>
      </w:r>
      <w:r w:rsidR="003C4559" w:rsidRPr="00AA35B6">
        <w:t>res / optionnels /</w:t>
      </w:r>
      <w:r w:rsidRPr="00AA35B6">
        <w:t xml:space="preserve"> supprimés.</w:t>
      </w:r>
    </w:p>
    <w:p w:rsidR="00F209C3" w:rsidRPr="00AA35B6" w:rsidRDefault="00F209C3" w:rsidP="00F209C3">
      <w:r w:rsidRPr="00AA35B6">
        <w:t>Consigne pour les 3 groupes :</w:t>
      </w:r>
    </w:p>
    <w:p w:rsidR="00F209C3" w:rsidRPr="00AA35B6" w:rsidRDefault="00F209C3" w:rsidP="00F209C3">
      <w:r w:rsidRPr="00AA35B6">
        <w:t xml:space="preserve">Chaque groupe réfléchit individuellement puis collectivement à des arguments en lien avec l’hypothèse qu’ils ont à défendre. A la mise en commun, les arguments sont notés et discutés. </w:t>
      </w:r>
    </w:p>
    <w:tbl>
      <w:tblPr>
        <w:tblStyle w:val="Grilledutableau"/>
        <w:tblW w:w="10890" w:type="dxa"/>
        <w:tblInd w:w="-112" w:type="dxa"/>
        <w:tblLook w:val="04A0"/>
      </w:tblPr>
      <w:tblGrid>
        <w:gridCol w:w="3630"/>
        <w:gridCol w:w="3630"/>
        <w:gridCol w:w="3630"/>
      </w:tblGrid>
      <w:tr w:rsidR="00F209C3" w:rsidRPr="00D65BE7" w:rsidTr="00F209C3">
        <w:tc>
          <w:tcPr>
            <w:tcW w:w="3630" w:type="dxa"/>
          </w:tcPr>
          <w:p w:rsidR="00F209C3" w:rsidRPr="00D65BE7" w:rsidRDefault="00F209C3" w:rsidP="00B5223A">
            <w:r>
              <w:t>Les cours d’HG doivent r</w:t>
            </w:r>
            <w:r w:rsidRPr="00D65BE7">
              <w:t>ester obligatoir</w:t>
            </w:r>
            <w:r>
              <w:t>es</w:t>
            </w:r>
          </w:p>
        </w:tc>
        <w:tc>
          <w:tcPr>
            <w:tcW w:w="3630" w:type="dxa"/>
          </w:tcPr>
          <w:p w:rsidR="00F209C3" w:rsidRPr="00D65BE7" w:rsidRDefault="00F209C3" w:rsidP="00B5223A">
            <w:r>
              <w:t xml:space="preserve">Les cours d’HG doivent </w:t>
            </w:r>
            <w:r w:rsidRPr="00D65BE7">
              <w:t>devenir optionnel</w:t>
            </w:r>
            <w:r>
              <w:t>s</w:t>
            </w:r>
          </w:p>
        </w:tc>
        <w:tc>
          <w:tcPr>
            <w:tcW w:w="3630" w:type="dxa"/>
          </w:tcPr>
          <w:p w:rsidR="00F209C3" w:rsidRPr="00D65BE7" w:rsidRDefault="00F209C3" w:rsidP="00B5223A">
            <w:r>
              <w:t xml:space="preserve">Les cours d’HG doivent </w:t>
            </w:r>
            <w:r w:rsidRPr="00D65BE7">
              <w:t>être supprimé</w:t>
            </w:r>
            <w:r>
              <w:t>s</w:t>
            </w:r>
          </w:p>
        </w:tc>
      </w:tr>
      <w:tr w:rsidR="00F209C3" w:rsidTr="00F209C3">
        <w:tc>
          <w:tcPr>
            <w:tcW w:w="3630" w:type="dxa"/>
          </w:tcPr>
          <w:p w:rsidR="00F209C3" w:rsidRDefault="00F209C3" w:rsidP="00B5223A"/>
          <w:p w:rsidR="00F209C3" w:rsidRDefault="00F209C3" w:rsidP="00B5223A"/>
          <w:p w:rsidR="00F209C3" w:rsidRDefault="00F209C3" w:rsidP="00B5223A"/>
        </w:tc>
        <w:tc>
          <w:tcPr>
            <w:tcW w:w="3630" w:type="dxa"/>
          </w:tcPr>
          <w:p w:rsidR="00F209C3" w:rsidRDefault="00F209C3" w:rsidP="00B5223A"/>
        </w:tc>
        <w:tc>
          <w:tcPr>
            <w:tcW w:w="3630" w:type="dxa"/>
          </w:tcPr>
          <w:p w:rsidR="00F209C3" w:rsidRDefault="00F209C3" w:rsidP="00B5223A"/>
        </w:tc>
      </w:tr>
    </w:tbl>
    <w:p w:rsidR="003C4559" w:rsidRDefault="003C4559" w:rsidP="007B375F">
      <w:pPr>
        <w:spacing w:after="0"/>
      </w:pPr>
    </w:p>
    <w:p w:rsidR="00F209C3" w:rsidRDefault="003C4559" w:rsidP="00F209C3">
      <w:r>
        <w:t xml:space="preserve">Les 3 journalistes observent les travaux des 3 groupes puis la mise en commun. Ils prennent des notes et rédigent en même temps leur article qui synthétise cette journée au ministère. </w:t>
      </w:r>
    </w:p>
    <w:p w:rsidR="00E11691" w:rsidRPr="007B375F" w:rsidRDefault="003C4559" w:rsidP="00F209C3">
      <w:r>
        <w:t xml:space="preserve">A l’issue de la mise en commun, éventuellement à la séance suivante, les 3 journalistes rendent compte de leurs articles à la classe qui est chargée de noter les oublis ou les inexactitudes pour chacun des articles. </w:t>
      </w:r>
    </w:p>
    <w:p w:rsidR="00F209C3" w:rsidRPr="003C4559" w:rsidRDefault="00F209C3" w:rsidP="00F209C3">
      <w:pPr>
        <w:rPr>
          <w:b/>
          <w:sz w:val="24"/>
          <w:szCs w:val="24"/>
        </w:rPr>
      </w:pPr>
      <w:r w:rsidRPr="003C4559">
        <w:rPr>
          <w:b/>
          <w:sz w:val="24"/>
          <w:szCs w:val="24"/>
        </w:rPr>
        <w:t xml:space="preserve">Lecture des 3 articles </w:t>
      </w:r>
      <w:r w:rsidR="008352DE">
        <w:rPr>
          <w:b/>
          <w:sz w:val="24"/>
          <w:szCs w:val="24"/>
        </w:rPr>
        <w:t>réalisés par les 3 journalistes</w:t>
      </w:r>
    </w:p>
    <w:tbl>
      <w:tblPr>
        <w:tblStyle w:val="Grilledutableau"/>
        <w:tblW w:w="10778" w:type="dxa"/>
        <w:tblLook w:val="04A0"/>
      </w:tblPr>
      <w:tblGrid>
        <w:gridCol w:w="2303"/>
        <w:gridCol w:w="2825"/>
        <w:gridCol w:w="2825"/>
        <w:gridCol w:w="2825"/>
      </w:tblGrid>
      <w:tr w:rsidR="00F209C3" w:rsidRPr="00D65BE7" w:rsidTr="008352DE">
        <w:tc>
          <w:tcPr>
            <w:tcW w:w="2303" w:type="dxa"/>
          </w:tcPr>
          <w:p w:rsidR="00F209C3" w:rsidRPr="00D65BE7" w:rsidRDefault="00F209C3" w:rsidP="00B5223A">
            <w:pPr>
              <w:jc w:val="center"/>
              <w:rPr>
                <w:b/>
              </w:rPr>
            </w:pPr>
          </w:p>
        </w:tc>
        <w:tc>
          <w:tcPr>
            <w:tcW w:w="2825" w:type="dxa"/>
          </w:tcPr>
          <w:p w:rsidR="00F209C3" w:rsidRPr="00D65BE7" w:rsidRDefault="00F209C3" w:rsidP="00B5223A">
            <w:pPr>
              <w:jc w:val="center"/>
              <w:rPr>
                <w:b/>
              </w:rPr>
            </w:pPr>
            <w:r w:rsidRPr="00D65BE7">
              <w:rPr>
                <w:b/>
              </w:rPr>
              <w:t>Article 1</w:t>
            </w:r>
          </w:p>
        </w:tc>
        <w:tc>
          <w:tcPr>
            <w:tcW w:w="2825" w:type="dxa"/>
          </w:tcPr>
          <w:p w:rsidR="00F209C3" w:rsidRPr="00D65BE7" w:rsidRDefault="00F209C3" w:rsidP="00B5223A">
            <w:pPr>
              <w:jc w:val="center"/>
              <w:rPr>
                <w:b/>
              </w:rPr>
            </w:pPr>
            <w:r w:rsidRPr="00D65BE7">
              <w:rPr>
                <w:b/>
              </w:rPr>
              <w:t>Article 2</w:t>
            </w:r>
          </w:p>
        </w:tc>
        <w:tc>
          <w:tcPr>
            <w:tcW w:w="2825" w:type="dxa"/>
          </w:tcPr>
          <w:p w:rsidR="00F209C3" w:rsidRPr="00D65BE7" w:rsidRDefault="00F209C3" w:rsidP="00B5223A">
            <w:pPr>
              <w:jc w:val="center"/>
              <w:rPr>
                <w:b/>
              </w:rPr>
            </w:pPr>
            <w:r w:rsidRPr="00D65BE7">
              <w:rPr>
                <w:b/>
              </w:rPr>
              <w:t>Article 3</w:t>
            </w:r>
          </w:p>
        </w:tc>
      </w:tr>
      <w:tr w:rsidR="00F209C3" w:rsidTr="008352DE">
        <w:tc>
          <w:tcPr>
            <w:tcW w:w="2303" w:type="dxa"/>
          </w:tcPr>
          <w:p w:rsidR="00F209C3" w:rsidRPr="00D65BE7" w:rsidRDefault="00F209C3" w:rsidP="00B5223A">
            <w:pPr>
              <w:jc w:val="center"/>
              <w:rPr>
                <w:b/>
              </w:rPr>
            </w:pPr>
            <w:r w:rsidRPr="00D65BE7">
              <w:rPr>
                <w:b/>
              </w:rPr>
              <w:t>Oublis</w:t>
            </w:r>
          </w:p>
        </w:tc>
        <w:tc>
          <w:tcPr>
            <w:tcW w:w="2825" w:type="dxa"/>
          </w:tcPr>
          <w:p w:rsidR="00F209C3" w:rsidRDefault="00F209C3" w:rsidP="00B5223A"/>
          <w:p w:rsidR="00F209C3" w:rsidRDefault="00F209C3" w:rsidP="00B5223A"/>
        </w:tc>
        <w:tc>
          <w:tcPr>
            <w:tcW w:w="2825" w:type="dxa"/>
          </w:tcPr>
          <w:p w:rsidR="00F209C3" w:rsidRDefault="00F209C3" w:rsidP="00B5223A"/>
        </w:tc>
        <w:tc>
          <w:tcPr>
            <w:tcW w:w="2825" w:type="dxa"/>
          </w:tcPr>
          <w:p w:rsidR="00F209C3" w:rsidRDefault="00F209C3" w:rsidP="00B5223A"/>
        </w:tc>
      </w:tr>
      <w:tr w:rsidR="00F209C3" w:rsidTr="008352DE">
        <w:tc>
          <w:tcPr>
            <w:tcW w:w="2303" w:type="dxa"/>
          </w:tcPr>
          <w:p w:rsidR="00F209C3" w:rsidRPr="00D65BE7" w:rsidRDefault="00F209C3" w:rsidP="00B5223A">
            <w:pPr>
              <w:jc w:val="center"/>
              <w:rPr>
                <w:b/>
              </w:rPr>
            </w:pPr>
            <w:r w:rsidRPr="00D65BE7">
              <w:rPr>
                <w:b/>
              </w:rPr>
              <w:t>Inexactitudes</w:t>
            </w:r>
          </w:p>
        </w:tc>
        <w:tc>
          <w:tcPr>
            <w:tcW w:w="2825" w:type="dxa"/>
          </w:tcPr>
          <w:p w:rsidR="00F209C3" w:rsidRDefault="00F209C3" w:rsidP="00B5223A"/>
          <w:p w:rsidR="00F209C3" w:rsidRDefault="00F209C3" w:rsidP="00B5223A"/>
        </w:tc>
        <w:tc>
          <w:tcPr>
            <w:tcW w:w="2825" w:type="dxa"/>
          </w:tcPr>
          <w:p w:rsidR="00F209C3" w:rsidRDefault="00F209C3" w:rsidP="00B5223A"/>
        </w:tc>
        <w:tc>
          <w:tcPr>
            <w:tcW w:w="2825" w:type="dxa"/>
          </w:tcPr>
          <w:p w:rsidR="00F209C3" w:rsidRDefault="00F209C3" w:rsidP="00B5223A"/>
        </w:tc>
      </w:tr>
    </w:tbl>
    <w:p w:rsidR="00BF46A6" w:rsidRDefault="00BF46A6" w:rsidP="00F209C3"/>
    <w:p w:rsidR="00F209C3" w:rsidRDefault="003C4559" w:rsidP="00BF46A6">
      <w:pPr>
        <w:pStyle w:val="Paragraphedeliste"/>
        <w:numPr>
          <w:ilvl w:val="0"/>
          <w:numId w:val="6"/>
        </w:numPr>
      </w:pPr>
      <w:r>
        <w:lastRenderedPageBreak/>
        <w:t>Cette activité est alors l’occasion de faire le point sur la manière dont on écrit l’histoire.</w:t>
      </w:r>
    </w:p>
    <w:p w:rsidR="003C4559" w:rsidRDefault="003C4559" w:rsidP="007B375F">
      <w:pPr>
        <w:pStyle w:val="Titre4"/>
      </w:pPr>
      <w:r>
        <w:t xml:space="preserve">Consigne : </w:t>
      </w:r>
    </w:p>
    <w:p w:rsidR="008352DE" w:rsidRPr="007B375F" w:rsidRDefault="00F209C3" w:rsidP="00F209C3">
      <w:pPr>
        <w:rPr>
          <w:rFonts w:cstheme="minorHAnsi"/>
        </w:rPr>
      </w:pPr>
      <w:r w:rsidRPr="007B375F">
        <w:rPr>
          <w:rFonts w:cstheme="minorHAnsi"/>
        </w:rPr>
        <w:t>« En quoi l’activité que nous venons de réaliser concerne-t-elle le cours d’HG ? ».</w:t>
      </w:r>
    </w:p>
    <w:p w:rsidR="00F209C3" w:rsidRPr="007B375F" w:rsidRDefault="003C4559" w:rsidP="008352DE">
      <w:pPr>
        <w:pStyle w:val="Paragraphedeliste"/>
        <w:numPr>
          <w:ilvl w:val="0"/>
          <w:numId w:val="2"/>
        </w:numPr>
        <w:rPr>
          <w:u w:val="single"/>
        </w:rPr>
      </w:pPr>
      <w:r w:rsidRPr="007B375F">
        <w:rPr>
          <w:u w:val="single"/>
        </w:rPr>
        <w:t>Lien</w:t>
      </w:r>
      <w:r w:rsidR="009A1EFF" w:rsidRPr="007B375F">
        <w:rPr>
          <w:u w:val="single"/>
        </w:rPr>
        <w:t xml:space="preserve">s tirés du dossier de presse pour nourrir le débat et préparer la visite </w:t>
      </w:r>
      <w:r w:rsidR="008352DE" w:rsidRPr="007B375F">
        <w:rPr>
          <w:u w:val="single"/>
        </w:rPr>
        <w:t xml:space="preserve">: </w:t>
      </w:r>
    </w:p>
    <w:p w:rsidR="008352DE" w:rsidRPr="007B375F" w:rsidRDefault="008352DE" w:rsidP="009A1EFF">
      <w:pPr>
        <w:pStyle w:val="Pa4"/>
        <w:jc w:val="both"/>
        <w:rPr>
          <w:rFonts w:asciiTheme="minorHAnsi" w:hAnsiTheme="minorHAnsi" w:cstheme="minorHAnsi"/>
          <w:color w:val="000000"/>
          <w:sz w:val="22"/>
          <w:szCs w:val="22"/>
        </w:rPr>
      </w:pPr>
      <w:r w:rsidRPr="007B375F">
        <w:rPr>
          <w:rStyle w:val="A0"/>
          <w:rFonts w:asciiTheme="minorHAnsi" w:hAnsiTheme="minorHAnsi" w:cstheme="minorHAnsi"/>
          <w:sz w:val="22"/>
          <w:szCs w:val="22"/>
        </w:rPr>
        <w:t xml:space="preserve">« En 2021, la seconde édition propose aux visiteurs de confronter des approches historiques actuelles sur la Traite atlantique, </w:t>
      </w:r>
      <w:r w:rsidRPr="007B375F">
        <w:rPr>
          <w:rStyle w:val="A0"/>
          <w:rFonts w:asciiTheme="minorHAnsi" w:hAnsiTheme="minorHAnsi" w:cstheme="minorHAnsi"/>
          <w:bCs/>
          <w:sz w:val="22"/>
          <w:szCs w:val="22"/>
        </w:rPr>
        <w:t>et de faire dialoguer des regards européens et africains sur cette histoire commune</w:t>
      </w:r>
      <w:r w:rsidRPr="007B375F">
        <w:rPr>
          <w:rStyle w:val="A0"/>
          <w:rFonts w:asciiTheme="minorHAnsi" w:hAnsiTheme="minorHAnsi" w:cstheme="minorHAnsi"/>
          <w:sz w:val="22"/>
          <w:szCs w:val="22"/>
        </w:rPr>
        <w:t xml:space="preserve">. </w:t>
      </w:r>
    </w:p>
    <w:p w:rsidR="003C4559" w:rsidRPr="007B375F" w:rsidRDefault="008352DE" w:rsidP="009A1EFF">
      <w:pPr>
        <w:jc w:val="both"/>
        <w:rPr>
          <w:rStyle w:val="A0"/>
          <w:rFonts w:cstheme="minorHAnsi"/>
          <w:sz w:val="22"/>
          <w:szCs w:val="22"/>
        </w:rPr>
      </w:pPr>
      <w:r w:rsidRPr="007B375F">
        <w:rPr>
          <w:rStyle w:val="A0"/>
          <w:rFonts w:cstheme="minorHAnsi"/>
          <w:sz w:val="22"/>
          <w:szCs w:val="22"/>
        </w:rPr>
        <w:t xml:space="preserve">La manifestation propose aux visiteurs de </w:t>
      </w:r>
      <w:r w:rsidRPr="007B375F">
        <w:rPr>
          <w:rStyle w:val="A0"/>
          <w:rFonts w:cstheme="minorHAnsi"/>
          <w:bCs/>
          <w:sz w:val="22"/>
          <w:szCs w:val="22"/>
        </w:rPr>
        <w:t>remettre en question leur point de vue, en découvrant d’autres discours historiques et sensibles autour de la question de la Traite atlantique et de l’esclavage</w:t>
      </w:r>
      <w:r w:rsidRPr="007B375F">
        <w:rPr>
          <w:rStyle w:val="A0"/>
          <w:rFonts w:cstheme="minorHAnsi"/>
          <w:sz w:val="22"/>
          <w:szCs w:val="22"/>
        </w:rPr>
        <w:t xml:space="preserve">, et de se laisser surprendre, grâce aux </w:t>
      </w:r>
      <w:r w:rsidR="009A1EFF" w:rsidRPr="007B375F">
        <w:rPr>
          <w:rStyle w:val="A0"/>
          <w:rFonts w:cstheme="minorHAnsi"/>
          <w:sz w:val="22"/>
          <w:szCs w:val="22"/>
        </w:rPr>
        <w:t>œuvres</w:t>
      </w:r>
      <w:r w:rsidRPr="007B375F">
        <w:rPr>
          <w:rStyle w:val="A0"/>
          <w:rFonts w:cstheme="minorHAnsi"/>
          <w:sz w:val="22"/>
          <w:szCs w:val="22"/>
        </w:rPr>
        <w:t xml:space="preserve"> de </w:t>
      </w:r>
      <w:r w:rsidRPr="007B375F">
        <w:rPr>
          <w:rStyle w:val="A0"/>
          <w:rFonts w:cstheme="minorHAnsi"/>
          <w:bCs/>
          <w:sz w:val="22"/>
          <w:szCs w:val="22"/>
        </w:rPr>
        <w:t>Romuald Hazoumè</w:t>
      </w:r>
      <w:r w:rsidRPr="007B375F">
        <w:rPr>
          <w:rStyle w:val="A0"/>
          <w:rFonts w:cstheme="minorHAnsi"/>
          <w:sz w:val="22"/>
          <w:szCs w:val="22"/>
        </w:rPr>
        <w:t>, dans un dialogue ininterrompu entre passé et présent. »</w:t>
      </w:r>
      <w:r w:rsidR="009A1EFF" w:rsidRPr="007B375F">
        <w:rPr>
          <w:rStyle w:val="A0"/>
          <w:rFonts w:cstheme="minorHAnsi"/>
          <w:sz w:val="22"/>
          <w:szCs w:val="22"/>
        </w:rPr>
        <w:t>.</w:t>
      </w:r>
    </w:p>
    <w:p w:rsidR="003C4559" w:rsidRPr="007B375F" w:rsidRDefault="009A4681" w:rsidP="009A1EFF">
      <w:pPr>
        <w:pStyle w:val="Paragraphedeliste"/>
        <w:numPr>
          <w:ilvl w:val="0"/>
          <w:numId w:val="2"/>
        </w:numPr>
        <w:jc w:val="both"/>
        <w:rPr>
          <w:rFonts w:cstheme="minorHAnsi"/>
          <w:u w:val="single"/>
        </w:rPr>
      </w:pPr>
      <w:r w:rsidRPr="007B375F">
        <w:rPr>
          <w:rFonts w:cstheme="minorHAnsi"/>
          <w:u w:val="single"/>
        </w:rPr>
        <w:t>Ci</w:t>
      </w:r>
      <w:r w:rsidR="009A1EFF" w:rsidRPr="007B375F">
        <w:rPr>
          <w:rFonts w:cstheme="minorHAnsi"/>
          <w:u w:val="single"/>
        </w:rPr>
        <w:t>tations éventuelles pour nourri</w:t>
      </w:r>
      <w:r w:rsidRPr="007B375F">
        <w:rPr>
          <w:rFonts w:cstheme="minorHAnsi"/>
          <w:u w:val="single"/>
        </w:rPr>
        <w:t>r le débat</w:t>
      </w:r>
      <w:r w:rsidR="003C4559" w:rsidRPr="007B375F">
        <w:rPr>
          <w:rFonts w:cstheme="minorHAnsi"/>
          <w:u w:val="single"/>
        </w:rPr>
        <w:t> :</w:t>
      </w:r>
    </w:p>
    <w:p w:rsidR="00E11691" w:rsidRPr="007B375F" w:rsidRDefault="00E11691" w:rsidP="00E11691">
      <w:pPr>
        <w:pStyle w:val="Paragraphedeliste"/>
        <w:jc w:val="both"/>
        <w:rPr>
          <w:rFonts w:cstheme="minorHAnsi"/>
          <w:u w:val="single"/>
        </w:rPr>
      </w:pPr>
    </w:p>
    <w:p w:rsidR="00E11691" w:rsidRPr="007B375F" w:rsidRDefault="009A1EFF" w:rsidP="009A1EFF">
      <w:pPr>
        <w:pStyle w:val="Paragraphedeliste"/>
        <w:numPr>
          <w:ilvl w:val="0"/>
          <w:numId w:val="1"/>
        </w:numPr>
        <w:jc w:val="both"/>
        <w:rPr>
          <w:rFonts w:cstheme="minorHAnsi"/>
        </w:rPr>
      </w:pPr>
      <w:r w:rsidRPr="007B375F">
        <w:rPr>
          <w:rFonts w:cstheme="minorHAnsi"/>
          <w:i/>
        </w:rPr>
        <w:t>« </w:t>
      </w:r>
      <w:r w:rsidR="003C4559" w:rsidRPr="007B375F">
        <w:rPr>
          <w:rFonts w:cstheme="minorHAnsi"/>
          <w:i/>
        </w:rPr>
        <w:t xml:space="preserve">L’Histoire est surtout faite de trous : il s’agit de faire tenir ensemble les filaments de la </w:t>
      </w:r>
      <w:r w:rsidR="009A4681" w:rsidRPr="007B375F">
        <w:rPr>
          <w:rFonts w:cstheme="minorHAnsi"/>
          <w:i/>
        </w:rPr>
        <w:t>mémoire</w:t>
      </w:r>
      <w:r w:rsidRPr="007B375F">
        <w:rPr>
          <w:rFonts w:cstheme="minorHAnsi"/>
          <w:i/>
        </w:rPr>
        <w:t> »</w:t>
      </w:r>
      <w:r w:rsidR="003C4559" w:rsidRPr="007B375F">
        <w:rPr>
          <w:rFonts w:cstheme="minorHAnsi"/>
          <w:i/>
        </w:rPr>
        <w:t>.</w:t>
      </w:r>
      <w:r w:rsidR="009A4681" w:rsidRPr="007B375F">
        <w:rPr>
          <w:rFonts w:cstheme="minorHAnsi"/>
        </w:rPr>
        <w:t xml:space="preserve"> (Annie Jourdan, nouvelle histoire de la Révolution). </w:t>
      </w:r>
    </w:p>
    <w:p w:rsidR="00E11691" w:rsidRPr="007B375F" w:rsidRDefault="009A1EFF" w:rsidP="009A1EFF">
      <w:pPr>
        <w:pStyle w:val="Paragraphedeliste"/>
        <w:numPr>
          <w:ilvl w:val="0"/>
          <w:numId w:val="1"/>
        </w:numPr>
        <w:jc w:val="both"/>
        <w:rPr>
          <w:rFonts w:cstheme="minorHAnsi"/>
        </w:rPr>
      </w:pPr>
      <w:r w:rsidRPr="007B375F">
        <w:rPr>
          <w:rFonts w:cstheme="minorHAnsi"/>
          <w:i/>
        </w:rPr>
        <w:t>« </w:t>
      </w:r>
      <w:r w:rsidR="003C4559" w:rsidRPr="007B375F">
        <w:rPr>
          <w:rFonts w:cstheme="minorHAnsi"/>
          <w:i/>
        </w:rPr>
        <w:t>Le passé, comme une véritable matière plastique qu’il est, est sans cesse, remodelé, imaginé et réinventé par le présent</w:t>
      </w:r>
      <w:r w:rsidRPr="007B375F">
        <w:rPr>
          <w:rFonts w:cstheme="minorHAnsi"/>
          <w:i/>
        </w:rPr>
        <w:t> »</w:t>
      </w:r>
      <w:r w:rsidR="003C4559" w:rsidRPr="007B375F">
        <w:rPr>
          <w:rFonts w:cstheme="minorHAnsi"/>
          <w:i/>
        </w:rPr>
        <w:t>.</w:t>
      </w:r>
      <w:r w:rsidR="003C4559" w:rsidRPr="007B375F">
        <w:rPr>
          <w:rFonts w:cstheme="minorHAnsi"/>
        </w:rPr>
        <w:t xml:space="preserve"> </w:t>
      </w:r>
      <w:r w:rsidR="009A4681" w:rsidRPr="007B375F">
        <w:rPr>
          <w:rFonts w:cstheme="minorHAnsi"/>
        </w:rPr>
        <w:t xml:space="preserve">(Annie Jourdan, nouvelle histoire de la Révolution). </w:t>
      </w:r>
    </w:p>
    <w:p w:rsidR="00E11691" w:rsidRPr="007B375F" w:rsidRDefault="009A1EFF" w:rsidP="009A1EFF">
      <w:pPr>
        <w:pStyle w:val="Paragraphedeliste"/>
        <w:numPr>
          <w:ilvl w:val="0"/>
          <w:numId w:val="1"/>
        </w:numPr>
        <w:jc w:val="both"/>
        <w:rPr>
          <w:rFonts w:cstheme="minorHAnsi"/>
        </w:rPr>
      </w:pPr>
      <w:r w:rsidRPr="007B375F">
        <w:rPr>
          <w:rFonts w:cstheme="minorHAnsi"/>
          <w:i/>
        </w:rPr>
        <w:t>« </w:t>
      </w:r>
      <w:r w:rsidR="009A4681" w:rsidRPr="007B375F">
        <w:rPr>
          <w:rFonts w:cstheme="minorHAnsi"/>
          <w:i/>
        </w:rPr>
        <w:t>L’archéologie, les sources, mettent en crise l’Histoire qui n’est que des histoires, une fiction</w:t>
      </w:r>
      <w:r w:rsidRPr="007B375F">
        <w:rPr>
          <w:rFonts w:cstheme="minorHAnsi"/>
          <w:i/>
        </w:rPr>
        <w:t> »</w:t>
      </w:r>
      <w:r w:rsidR="009A4681" w:rsidRPr="007B375F">
        <w:rPr>
          <w:rFonts w:cstheme="minorHAnsi"/>
          <w:i/>
        </w:rPr>
        <w:t>.</w:t>
      </w:r>
      <w:r w:rsidR="009A4681" w:rsidRPr="007B375F">
        <w:rPr>
          <w:rFonts w:cstheme="minorHAnsi"/>
        </w:rPr>
        <w:t xml:space="preserve"> (Laurent Olivier, Le Pays des celtes, mémoire de la Gaule).</w:t>
      </w:r>
    </w:p>
    <w:p w:rsidR="00E11691" w:rsidRPr="007B375F" w:rsidRDefault="009A1EFF" w:rsidP="009A1EFF">
      <w:pPr>
        <w:pStyle w:val="Paragraphedeliste"/>
        <w:numPr>
          <w:ilvl w:val="0"/>
          <w:numId w:val="1"/>
        </w:numPr>
        <w:jc w:val="both"/>
        <w:rPr>
          <w:rFonts w:cstheme="minorHAnsi"/>
        </w:rPr>
      </w:pPr>
      <w:r w:rsidRPr="007B375F">
        <w:rPr>
          <w:rFonts w:cstheme="minorHAnsi"/>
          <w:i/>
        </w:rPr>
        <w:t>« </w:t>
      </w:r>
      <w:r w:rsidR="009A4681" w:rsidRPr="007B375F">
        <w:rPr>
          <w:rFonts w:cstheme="minorHAnsi"/>
          <w:i/>
        </w:rPr>
        <w:t>Les faits ne sont que des interprétations</w:t>
      </w:r>
      <w:r w:rsidRPr="007B375F">
        <w:rPr>
          <w:rFonts w:cstheme="minorHAnsi"/>
          <w:i/>
        </w:rPr>
        <w:t> »</w:t>
      </w:r>
      <w:r w:rsidR="009A4681" w:rsidRPr="007B375F">
        <w:rPr>
          <w:rFonts w:cstheme="minorHAnsi"/>
          <w:i/>
        </w:rPr>
        <w:t>.</w:t>
      </w:r>
      <w:r w:rsidR="009A4681" w:rsidRPr="007B375F">
        <w:rPr>
          <w:rFonts w:cstheme="minorHAnsi"/>
        </w:rPr>
        <w:t xml:space="preserve"> (Nietzsche).</w:t>
      </w:r>
    </w:p>
    <w:p w:rsidR="00E11691" w:rsidRPr="007B375F" w:rsidRDefault="009A1EFF" w:rsidP="009A1EFF">
      <w:pPr>
        <w:pStyle w:val="Paragraphedeliste"/>
        <w:numPr>
          <w:ilvl w:val="0"/>
          <w:numId w:val="1"/>
        </w:numPr>
        <w:jc w:val="both"/>
        <w:rPr>
          <w:rFonts w:cstheme="minorHAnsi"/>
        </w:rPr>
      </w:pPr>
      <w:r w:rsidRPr="007B375F">
        <w:rPr>
          <w:rFonts w:cstheme="minorHAnsi"/>
          <w:i/>
        </w:rPr>
        <w:t>« </w:t>
      </w:r>
      <w:r w:rsidR="009A4681" w:rsidRPr="007B375F">
        <w:rPr>
          <w:rFonts w:cstheme="minorHAnsi"/>
          <w:i/>
        </w:rPr>
        <w:t>Le passé n’existe que par le présent.</w:t>
      </w:r>
      <w:r w:rsidRPr="007B375F">
        <w:rPr>
          <w:rFonts w:cstheme="minorHAnsi"/>
          <w:i/>
        </w:rPr>
        <w:t> »</w:t>
      </w:r>
      <w:r w:rsidR="009A4681" w:rsidRPr="007B375F">
        <w:rPr>
          <w:rFonts w:cstheme="minorHAnsi"/>
        </w:rPr>
        <w:t xml:space="preserve"> (Annie Jourdan, nouvelle histoire de la Révolution). </w:t>
      </w:r>
    </w:p>
    <w:p w:rsidR="00E11691" w:rsidRPr="007B375F" w:rsidRDefault="009A1EFF" w:rsidP="00E11691">
      <w:pPr>
        <w:pStyle w:val="Paragraphedeliste"/>
        <w:numPr>
          <w:ilvl w:val="0"/>
          <w:numId w:val="1"/>
        </w:numPr>
        <w:jc w:val="both"/>
        <w:rPr>
          <w:rFonts w:cstheme="minorHAnsi"/>
        </w:rPr>
      </w:pPr>
      <w:r w:rsidRPr="007B375F">
        <w:rPr>
          <w:rFonts w:cstheme="minorHAnsi"/>
          <w:i/>
        </w:rPr>
        <w:t>« </w:t>
      </w:r>
      <w:r w:rsidR="009A4681" w:rsidRPr="007B375F">
        <w:rPr>
          <w:rFonts w:cstheme="minorHAnsi"/>
          <w:i/>
        </w:rPr>
        <w:t>Rien n’est définitivement écrit. En Histoire plus qu’ailleurs</w:t>
      </w:r>
      <w:r w:rsidRPr="007B375F">
        <w:rPr>
          <w:rFonts w:cstheme="minorHAnsi"/>
          <w:i/>
        </w:rPr>
        <w:t> »</w:t>
      </w:r>
      <w:r w:rsidR="009A4681" w:rsidRPr="007B375F">
        <w:rPr>
          <w:rFonts w:cstheme="minorHAnsi"/>
          <w:i/>
        </w:rPr>
        <w:t>.</w:t>
      </w:r>
      <w:r w:rsidR="009A4681" w:rsidRPr="007B375F">
        <w:rPr>
          <w:rFonts w:cstheme="minorHAnsi"/>
        </w:rPr>
        <w:t xml:space="preserve"> (Annie Jourdan, nouvelle histoire de la Révolution). </w:t>
      </w:r>
    </w:p>
    <w:p w:rsidR="0033522A" w:rsidRPr="007B375F" w:rsidRDefault="00F209C3" w:rsidP="00E11691">
      <w:pPr>
        <w:pStyle w:val="Paragraphedeliste"/>
        <w:numPr>
          <w:ilvl w:val="0"/>
          <w:numId w:val="1"/>
        </w:numPr>
        <w:jc w:val="both"/>
        <w:rPr>
          <w:rFonts w:cstheme="minorHAnsi"/>
        </w:rPr>
      </w:pPr>
      <w:r w:rsidRPr="007B375F">
        <w:rPr>
          <w:rFonts w:cstheme="minorHAnsi"/>
        </w:rPr>
        <w:t xml:space="preserve"> « </w:t>
      </w:r>
      <w:r w:rsidRPr="007B375F">
        <w:rPr>
          <w:rFonts w:cstheme="minorHAnsi"/>
          <w:i/>
        </w:rPr>
        <w:t>L’Histoire n’est pas donnée. L’imaginaire la construit. Sur base de traces.</w:t>
      </w:r>
      <w:r w:rsidRPr="007B375F">
        <w:rPr>
          <w:rFonts w:cstheme="minorHAnsi"/>
        </w:rPr>
        <w:t> »</w:t>
      </w:r>
      <w:r w:rsidR="009A1EFF" w:rsidRPr="007B375F">
        <w:rPr>
          <w:rFonts w:cstheme="minorHAnsi"/>
        </w:rPr>
        <w:t xml:space="preserve"> </w:t>
      </w:r>
      <w:r w:rsidRPr="007B375F">
        <w:rPr>
          <w:rFonts w:cstheme="minorHAnsi"/>
          <w:i/>
        </w:rPr>
        <w:t>Albert D’Haenens </w:t>
      </w:r>
    </w:p>
    <w:p w:rsidR="002F51C1" w:rsidRDefault="00E11691" w:rsidP="002F51C1">
      <w:pPr>
        <w:pStyle w:val="Titre2"/>
      </w:pPr>
      <w:r>
        <w:t>Histoire</w:t>
      </w:r>
      <w:r w:rsidR="007B375F">
        <w:t xml:space="preserve"> Seconde BAC PRO </w:t>
      </w:r>
    </w:p>
    <w:p w:rsidR="0033522A" w:rsidRPr="0033522A" w:rsidRDefault="0033522A" w:rsidP="0033522A">
      <w:pPr>
        <w:pStyle w:val="Titre4"/>
      </w:pPr>
      <w:r w:rsidRPr="0033522A">
        <w:t>PREMIER THÈME : L’EXPANSION DU MONDE CONNU (XVe-XVIIIe siècle)</w:t>
      </w:r>
    </w:p>
    <w:p w:rsidR="00B5223A" w:rsidRDefault="00B5223A" w:rsidP="0033522A">
      <w:pPr>
        <w:autoSpaceDE w:val="0"/>
        <w:autoSpaceDN w:val="0"/>
        <w:adjustRightInd w:val="0"/>
        <w:spacing w:after="0" w:line="201" w:lineRule="atLeast"/>
        <w:rPr>
          <w:rFonts w:cstheme="minorHAnsi"/>
          <w:color w:val="000000"/>
          <w:sz w:val="24"/>
          <w:szCs w:val="24"/>
        </w:rPr>
      </w:pPr>
    </w:p>
    <w:p w:rsidR="00B5223A" w:rsidRPr="0033522A" w:rsidRDefault="0033522A" w:rsidP="00B5223A">
      <w:pPr>
        <w:pStyle w:val="Titre4"/>
        <w:rPr>
          <w:rFonts w:asciiTheme="minorHAnsi" w:hAnsiTheme="minorHAnsi"/>
        </w:rPr>
      </w:pPr>
      <w:r>
        <w:t>A</w:t>
      </w:r>
      <w:r w:rsidRPr="0033522A">
        <w:rPr>
          <w:rFonts w:asciiTheme="minorHAnsi" w:hAnsiTheme="minorHAnsi"/>
        </w:rPr>
        <w:t xml:space="preserve">xes </w:t>
      </w:r>
      <w:r>
        <w:t>du programme abordés</w:t>
      </w:r>
      <w:r w:rsidRPr="0033522A">
        <w:rPr>
          <w:rFonts w:asciiTheme="minorHAnsi" w:hAnsiTheme="minorHAnsi"/>
        </w:rPr>
        <w:t xml:space="preserve"> : </w:t>
      </w:r>
    </w:p>
    <w:p w:rsidR="0033522A" w:rsidRPr="007B375F" w:rsidRDefault="0033522A" w:rsidP="0033522A">
      <w:pPr>
        <w:pStyle w:val="Paragraphedeliste"/>
        <w:numPr>
          <w:ilvl w:val="0"/>
          <w:numId w:val="1"/>
        </w:numPr>
        <w:autoSpaceDE w:val="0"/>
        <w:autoSpaceDN w:val="0"/>
        <w:adjustRightInd w:val="0"/>
        <w:spacing w:after="21" w:line="240" w:lineRule="auto"/>
        <w:rPr>
          <w:rFonts w:cstheme="minorHAnsi"/>
          <w:color w:val="000000"/>
        </w:rPr>
      </w:pPr>
      <w:r w:rsidRPr="007B375F">
        <w:rPr>
          <w:rFonts w:cstheme="minorHAnsi"/>
          <w:color w:val="000000"/>
        </w:rPr>
        <w:t xml:space="preserve">Une mise en relation des continents par étapes : la </w:t>
      </w:r>
      <w:r w:rsidRPr="007B375F">
        <w:rPr>
          <w:rFonts w:cstheme="minorHAnsi"/>
          <w:b/>
          <w:color w:val="000000"/>
        </w:rPr>
        <w:t>captation du continent américain</w:t>
      </w:r>
      <w:r w:rsidRPr="007B375F">
        <w:rPr>
          <w:rFonts w:cstheme="minorHAnsi"/>
          <w:color w:val="000000"/>
        </w:rPr>
        <w:t xml:space="preserve">, jusqu’alors isolé de l’Eurasie, le </w:t>
      </w:r>
      <w:r w:rsidRPr="007B375F">
        <w:rPr>
          <w:rFonts w:cstheme="minorHAnsi"/>
          <w:b/>
          <w:color w:val="000000"/>
        </w:rPr>
        <w:t>développement des échanges avec l’Asie via l’océan Indien</w:t>
      </w:r>
      <w:r w:rsidRPr="007B375F">
        <w:rPr>
          <w:rFonts w:cstheme="minorHAnsi"/>
          <w:color w:val="000000"/>
        </w:rPr>
        <w:t xml:space="preserve"> </w:t>
      </w:r>
    </w:p>
    <w:p w:rsidR="0033522A" w:rsidRPr="007B375F" w:rsidRDefault="0033522A" w:rsidP="0033522A">
      <w:pPr>
        <w:pStyle w:val="Paragraphedeliste"/>
        <w:numPr>
          <w:ilvl w:val="0"/>
          <w:numId w:val="1"/>
        </w:numPr>
        <w:autoSpaceDE w:val="0"/>
        <w:autoSpaceDN w:val="0"/>
        <w:adjustRightInd w:val="0"/>
        <w:spacing w:after="21" w:line="240" w:lineRule="auto"/>
        <w:rPr>
          <w:rFonts w:cstheme="minorHAnsi"/>
          <w:color w:val="000000"/>
        </w:rPr>
      </w:pPr>
      <w:r w:rsidRPr="007B375F">
        <w:rPr>
          <w:rFonts w:cstheme="minorHAnsi"/>
          <w:color w:val="000000"/>
        </w:rPr>
        <w:t xml:space="preserve">Une conquête du monde par les Européens qui nourrit des rivalités coloniales et conduit à la </w:t>
      </w:r>
      <w:r w:rsidRPr="007B375F">
        <w:rPr>
          <w:rFonts w:cstheme="minorHAnsi"/>
          <w:b/>
          <w:color w:val="000000"/>
        </w:rPr>
        <w:t>formation d’empires coloniaux et commerciaux</w:t>
      </w:r>
      <w:r w:rsidRPr="007B375F">
        <w:rPr>
          <w:rFonts w:cstheme="minorHAnsi"/>
          <w:color w:val="000000"/>
        </w:rPr>
        <w:t xml:space="preserve"> </w:t>
      </w:r>
    </w:p>
    <w:p w:rsidR="0033522A" w:rsidRPr="007B375F" w:rsidRDefault="0033522A" w:rsidP="0033522A">
      <w:pPr>
        <w:pStyle w:val="Paragraphedeliste"/>
        <w:numPr>
          <w:ilvl w:val="0"/>
          <w:numId w:val="1"/>
        </w:numPr>
        <w:autoSpaceDE w:val="0"/>
        <w:autoSpaceDN w:val="0"/>
        <w:adjustRightInd w:val="0"/>
        <w:spacing w:after="21" w:line="240" w:lineRule="auto"/>
        <w:rPr>
          <w:rFonts w:cstheme="minorHAnsi"/>
          <w:color w:val="000000"/>
        </w:rPr>
      </w:pPr>
      <w:r w:rsidRPr="007B375F">
        <w:rPr>
          <w:rFonts w:cstheme="minorHAnsi"/>
          <w:color w:val="000000"/>
        </w:rPr>
        <w:t xml:space="preserve">Une </w:t>
      </w:r>
      <w:r w:rsidRPr="007B375F">
        <w:rPr>
          <w:rFonts w:cstheme="minorHAnsi"/>
          <w:b/>
          <w:color w:val="000000"/>
        </w:rPr>
        <w:t>dynamique des échanges</w:t>
      </w:r>
      <w:r w:rsidRPr="007B375F">
        <w:rPr>
          <w:rFonts w:cstheme="minorHAnsi"/>
          <w:color w:val="000000"/>
        </w:rPr>
        <w:t xml:space="preserve">, notamment économiques, et </w:t>
      </w:r>
      <w:r w:rsidRPr="007B375F">
        <w:rPr>
          <w:rFonts w:cstheme="minorHAnsi"/>
          <w:b/>
          <w:color w:val="000000"/>
        </w:rPr>
        <w:t>la diversité des acteurs</w:t>
      </w:r>
      <w:r w:rsidRPr="007B375F">
        <w:rPr>
          <w:rFonts w:cstheme="minorHAnsi"/>
          <w:color w:val="000000"/>
        </w:rPr>
        <w:t xml:space="preserve"> (individuels et collectifs) : l’économie européenne se trouve élargie aux dimensions de la planète.</w:t>
      </w:r>
    </w:p>
    <w:p w:rsidR="0033522A" w:rsidRPr="007B375F" w:rsidRDefault="0033522A" w:rsidP="0033522A">
      <w:pPr>
        <w:pStyle w:val="Paragraphedeliste"/>
        <w:numPr>
          <w:ilvl w:val="0"/>
          <w:numId w:val="1"/>
        </w:numPr>
        <w:autoSpaceDE w:val="0"/>
        <w:autoSpaceDN w:val="0"/>
        <w:adjustRightInd w:val="0"/>
        <w:spacing w:after="21" w:line="240" w:lineRule="auto"/>
        <w:rPr>
          <w:rFonts w:cstheme="minorHAnsi"/>
          <w:color w:val="000000"/>
        </w:rPr>
      </w:pPr>
      <w:r w:rsidRPr="007B375F">
        <w:rPr>
          <w:rFonts w:cstheme="minorHAnsi"/>
          <w:b/>
          <w:color w:val="000000"/>
        </w:rPr>
        <w:t>L’organisation de la traite atlantique et son essor</w:t>
      </w:r>
      <w:r w:rsidRPr="007B375F">
        <w:rPr>
          <w:rFonts w:cstheme="minorHAnsi"/>
          <w:color w:val="000000"/>
        </w:rPr>
        <w:t xml:space="preserve"> aux XVIIe et XVIIIe siècles. </w:t>
      </w:r>
    </w:p>
    <w:p w:rsidR="00E11691" w:rsidRPr="007B375F" w:rsidRDefault="00E11691" w:rsidP="007B375F">
      <w:pPr>
        <w:autoSpaceDE w:val="0"/>
        <w:autoSpaceDN w:val="0"/>
        <w:adjustRightInd w:val="0"/>
        <w:spacing w:after="21" w:line="240" w:lineRule="auto"/>
        <w:rPr>
          <w:rFonts w:cstheme="minorHAnsi"/>
          <w:color w:val="000000"/>
        </w:rPr>
      </w:pPr>
    </w:p>
    <w:p w:rsidR="00380885" w:rsidRPr="007B375F" w:rsidRDefault="0033522A" w:rsidP="00380885">
      <w:pPr>
        <w:autoSpaceDE w:val="0"/>
        <w:autoSpaceDN w:val="0"/>
        <w:adjustRightInd w:val="0"/>
        <w:spacing w:after="280" w:line="281" w:lineRule="atLeast"/>
        <w:rPr>
          <w:rFonts w:cstheme="minorHAnsi"/>
          <w:color w:val="000000"/>
        </w:rPr>
      </w:pPr>
      <w:r w:rsidRPr="007B375F">
        <w:t>Des références au</w:t>
      </w:r>
      <w:r w:rsidR="00BF46A6">
        <w:t>x</w:t>
      </w:r>
      <w:r w:rsidRPr="007B375F">
        <w:t xml:space="preserve"> </w:t>
      </w:r>
      <w:r w:rsidRPr="007B375F">
        <w:rPr>
          <w:b/>
        </w:rPr>
        <w:t>thème</w:t>
      </w:r>
      <w:r w:rsidR="00BF46A6">
        <w:rPr>
          <w:b/>
        </w:rPr>
        <w:t>s</w:t>
      </w:r>
      <w:r w:rsidRPr="007B375F">
        <w:rPr>
          <w:b/>
        </w:rPr>
        <w:t xml:space="preserve"> d’EMC</w:t>
      </w:r>
      <w:r w:rsidRPr="007B375F">
        <w:t xml:space="preserve"> « La Liberté, nos libertés, ma liberté »</w:t>
      </w:r>
      <w:r w:rsidR="00BF46A6">
        <w:t xml:space="preserve"> ou avec « Liberté et démocratie » en CAP</w:t>
      </w:r>
      <w:r w:rsidRPr="007B375F">
        <w:t xml:space="preserve"> peuvent être opérées lors du traitement</w:t>
      </w:r>
      <w:r w:rsidR="00BF46A6">
        <w:t xml:space="preserve"> de ce thème. </w:t>
      </w:r>
    </w:p>
    <w:p w:rsidR="0033522A" w:rsidRDefault="0033522A" w:rsidP="0033522A">
      <w:pPr>
        <w:pStyle w:val="Titre4"/>
      </w:pPr>
      <w:r w:rsidRPr="0033522A">
        <w:t>C</w:t>
      </w:r>
      <w:r>
        <w:t>apacités</w:t>
      </w:r>
    </w:p>
    <w:p w:rsidR="00380885" w:rsidRPr="007B375F" w:rsidRDefault="00380885" w:rsidP="0033522A">
      <w:pPr>
        <w:pStyle w:val="Paragraphedeliste"/>
        <w:numPr>
          <w:ilvl w:val="0"/>
          <w:numId w:val="1"/>
        </w:numPr>
        <w:autoSpaceDE w:val="0"/>
        <w:autoSpaceDN w:val="0"/>
        <w:adjustRightInd w:val="0"/>
        <w:spacing w:after="280" w:line="281" w:lineRule="atLeast"/>
        <w:rPr>
          <w:rFonts w:cstheme="minorHAnsi"/>
          <w:color w:val="000000"/>
        </w:rPr>
      </w:pPr>
      <w:r w:rsidRPr="007B375F">
        <w:rPr>
          <w:rFonts w:cstheme="minorHAnsi"/>
          <w:color w:val="000000"/>
        </w:rPr>
        <w:t xml:space="preserve">« </w:t>
      </w:r>
      <w:r w:rsidRPr="007B375F">
        <w:rPr>
          <w:rFonts w:cstheme="minorHAnsi"/>
          <w:b/>
          <w:bCs/>
          <w:color w:val="000000"/>
        </w:rPr>
        <w:t>Décrire le circuit d’un ou de plusieurs produits</w:t>
      </w:r>
      <w:r w:rsidR="0033522A" w:rsidRPr="007B375F">
        <w:rPr>
          <w:rFonts w:cstheme="minorHAnsi"/>
          <w:b/>
          <w:bCs/>
          <w:color w:val="000000"/>
        </w:rPr>
        <w:t xml:space="preserve"> » </w:t>
      </w:r>
      <w:r w:rsidR="0033522A" w:rsidRPr="007B375F">
        <w:rPr>
          <w:rFonts w:cstheme="minorHAnsi"/>
          <w:bCs/>
          <w:color w:val="000000"/>
        </w:rPr>
        <w:t>à travers l’exemple du</w:t>
      </w:r>
      <w:r w:rsidR="0033522A" w:rsidRPr="007B375F">
        <w:rPr>
          <w:rFonts w:cstheme="minorHAnsi"/>
          <w:b/>
          <w:bCs/>
          <w:color w:val="000000"/>
        </w:rPr>
        <w:t xml:space="preserve"> sucre.</w:t>
      </w:r>
    </w:p>
    <w:p w:rsidR="0033522A" w:rsidRPr="007B375F" w:rsidRDefault="0033522A" w:rsidP="0033522A">
      <w:pPr>
        <w:pStyle w:val="Paragraphedeliste"/>
        <w:numPr>
          <w:ilvl w:val="0"/>
          <w:numId w:val="1"/>
        </w:numPr>
        <w:autoSpaceDE w:val="0"/>
        <w:autoSpaceDN w:val="0"/>
        <w:adjustRightInd w:val="0"/>
        <w:spacing w:after="280" w:line="281" w:lineRule="atLeast"/>
        <w:rPr>
          <w:rFonts w:cstheme="minorHAnsi"/>
          <w:color w:val="000000"/>
        </w:rPr>
      </w:pPr>
      <w:r w:rsidRPr="007B375F">
        <w:rPr>
          <w:rFonts w:cs="Roboto"/>
          <w:color w:val="000000"/>
        </w:rPr>
        <w:t xml:space="preserve">« </w:t>
      </w:r>
      <w:r w:rsidRPr="007B375F">
        <w:rPr>
          <w:rFonts w:cs="Roboto"/>
          <w:b/>
          <w:bCs/>
          <w:color w:val="000000"/>
        </w:rPr>
        <w:t xml:space="preserve">Réaliser ou compléter un schéma qui rende compte d’une situation historique </w:t>
      </w:r>
      <w:r w:rsidRPr="007B375F">
        <w:rPr>
          <w:rFonts w:cs="Roboto"/>
          <w:color w:val="000000"/>
        </w:rPr>
        <w:t>»</w:t>
      </w:r>
    </w:p>
    <w:p w:rsidR="00380885" w:rsidRDefault="00380885" w:rsidP="00380885">
      <w:pPr>
        <w:pStyle w:val="Titre4"/>
      </w:pPr>
      <w:r>
        <w:t>T</w:t>
      </w:r>
      <w:r w:rsidR="00564F9D">
        <w:t xml:space="preserve">ravailler avec ses classes cette exposition </w:t>
      </w:r>
      <w:r>
        <w:t xml:space="preserve">permet </w:t>
      </w:r>
      <w:r w:rsidRPr="00380885">
        <w:t>d’</w:t>
      </w:r>
      <w:r w:rsidR="00564F9D" w:rsidRPr="00380885">
        <w:t>éviter 2 écueils</w:t>
      </w:r>
      <w:r>
        <w:t xml:space="preserve"> soulignés dans les programmes</w:t>
      </w:r>
      <w:r w:rsidR="00564F9D">
        <w:t xml:space="preserve"> : </w:t>
      </w:r>
    </w:p>
    <w:p w:rsidR="00564F9D" w:rsidRPr="007B375F" w:rsidRDefault="00564F9D" w:rsidP="00380885">
      <w:pPr>
        <w:pStyle w:val="Paragraphedeliste"/>
        <w:numPr>
          <w:ilvl w:val="0"/>
          <w:numId w:val="1"/>
        </w:numPr>
        <w:autoSpaceDE w:val="0"/>
        <w:autoSpaceDN w:val="0"/>
        <w:adjustRightInd w:val="0"/>
        <w:spacing w:after="280" w:line="281" w:lineRule="atLeast"/>
        <w:rPr>
          <w:rFonts w:cstheme="minorHAnsi"/>
          <w:color w:val="000000"/>
        </w:rPr>
      </w:pPr>
      <w:r w:rsidRPr="007B375F">
        <w:rPr>
          <w:rFonts w:cstheme="minorHAnsi"/>
          <w:color w:val="000000"/>
        </w:rPr>
        <w:t xml:space="preserve">N’envisager que la traite atlantique </w:t>
      </w:r>
      <w:r w:rsidRPr="007B375F">
        <w:rPr>
          <w:rFonts w:cstheme="minorHAnsi"/>
          <w:b/>
          <w:color w:val="000000"/>
        </w:rPr>
        <w:t xml:space="preserve">en omettant </w:t>
      </w:r>
      <w:r w:rsidRPr="007B375F">
        <w:rPr>
          <w:rFonts w:cstheme="minorHAnsi"/>
          <w:color w:val="000000"/>
        </w:rPr>
        <w:t>le commerce maritime (droiture)</w:t>
      </w:r>
      <w:r w:rsidRPr="007B375F">
        <w:rPr>
          <w:rFonts w:cstheme="minorHAnsi"/>
          <w:b/>
          <w:color w:val="000000"/>
        </w:rPr>
        <w:t xml:space="preserve"> </w:t>
      </w:r>
      <w:r w:rsidRPr="007B375F">
        <w:rPr>
          <w:rFonts w:cstheme="minorHAnsi"/>
          <w:color w:val="000000"/>
        </w:rPr>
        <w:t xml:space="preserve">et </w:t>
      </w:r>
      <w:r w:rsidRPr="007B375F">
        <w:rPr>
          <w:rFonts w:cstheme="minorHAnsi"/>
          <w:b/>
          <w:color w:val="000000"/>
        </w:rPr>
        <w:t>le développement des négoces internationaux</w:t>
      </w:r>
      <w:r w:rsidRPr="007B375F">
        <w:rPr>
          <w:rFonts w:cstheme="minorHAnsi"/>
          <w:color w:val="000000"/>
        </w:rPr>
        <w:t xml:space="preserve">. </w:t>
      </w:r>
    </w:p>
    <w:p w:rsidR="00380885" w:rsidRPr="007B375F" w:rsidRDefault="00564F9D" w:rsidP="00380885">
      <w:pPr>
        <w:pStyle w:val="Paragraphedeliste"/>
        <w:numPr>
          <w:ilvl w:val="0"/>
          <w:numId w:val="1"/>
        </w:numPr>
        <w:autoSpaceDE w:val="0"/>
        <w:autoSpaceDN w:val="0"/>
        <w:adjustRightInd w:val="0"/>
        <w:spacing w:after="0" w:line="240" w:lineRule="auto"/>
        <w:rPr>
          <w:rFonts w:cstheme="minorHAnsi"/>
          <w:color w:val="000000"/>
        </w:rPr>
      </w:pPr>
      <w:r w:rsidRPr="007B375F">
        <w:rPr>
          <w:rFonts w:cstheme="minorHAnsi"/>
          <w:color w:val="000000"/>
        </w:rPr>
        <w:t xml:space="preserve">Se focaliser sur l’océan Atlantique, </w:t>
      </w:r>
      <w:r w:rsidRPr="007B375F">
        <w:rPr>
          <w:rFonts w:cstheme="minorHAnsi"/>
          <w:b/>
          <w:color w:val="000000"/>
        </w:rPr>
        <w:t>oublier</w:t>
      </w:r>
      <w:r w:rsidRPr="007B375F">
        <w:rPr>
          <w:rFonts w:cstheme="minorHAnsi"/>
          <w:color w:val="000000"/>
        </w:rPr>
        <w:t xml:space="preserve"> l’océan Indien,</w:t>
      </w:r>
      <w:r w:rsidRPr="007B375F">
        <w:rPr>
          <w:rFonts w:cstheme="minorHAnsi"/>
          <w:b/>
          <w:color w:val="000000"/>
        </w:rPr>
        <w:t xml:space="preserve"> le continent africain</w:t>
      </w:r>
      <w:r w:rsidRPr="007B375F">
        <w:rPr>
          <w:rFonts w:cstheme="minorHAnsi"/>
          <w:color w:val="000000"/>
        </w:rPr>
        <w:t xml:space="preserve">. </w:t>
      </w:r>
    </w:p>
    <w:p w:rsidR="00380885" w:rsidRPr="00380885" w:rsidRDefault="00380885" w:rsidP="00380885">
      <w:pPr>
        <w:pStyle w:val="Titre4"/>
        <w:rPr>
          <w:rFonts w:asciiTheme="minorHAnsi" w:hAnsiTheme="minorHAnsi" w:cstheme="minorHAnsi"/>
          <w:sz w:val="24"/>
          <w:szCs w:val="24"/>
        </w:rPr>
      </w:pPr>
      <w:r w:rsidRPr="00380885">
        <w:rPr>
          <w:rFonts w:asciiTheme="minorHAnsi" w:hAnsiTheme="minorHAnsi" w:cstheme="minorHAnsi"/>
          <w:sz w:val="24"/>
          <w:szCs w:val="24"/>
        </w:rPr>
        <w:t xml:space="preserve">Place du numérique </w:t>
      </w:r>
    </w:p>
    <w:p w:rsidR="00564F9D" w:rsidRPr="007B375F" w:rsidRDefault="00380885" w:rsidP="00380885">
      <w:pPr>
        <w:pStyle w:val="Paragraphedeliste"/>
        <w:numPr>
          <w:ilvl w:val="0"/>
          <w:numId w:val="1"/>
        </w:numPr>
        <w:rPr>
          <w:rFonts w:cstheme="minorHAnsi"/>
          <w:u w:val="single"/>
        </w:rPr>
      </w:pPr>
      <w:r w:rsidRPr="007B375F">
        <w:rPr>
          <w:rFonts w:cstheme="minorHAnsi"/>
          <w:color w:val="000000"/>
        </w:rPr>
        <w:t xml:space="preserve">« </w:t>
      </w:r>
      <w:r w:rsidRPr="007B375F">
        <w:rPr>
          <w:rFonts w:cstheme="minorHAnsi"/>
          <w:b/>
          <w:bCs/>
          <w:color w:val="000000"/>
        </w:rPr>
        <w:t xml:space="preserve">Réaliser ou compléter un schéma qui rende compte d’une situation historique </w:t>
      </w:r>
      <w:r w:rsidRPr="007B375F">
        <w:rPr>
          <w:rFonts w:cstheme="minorHAnsi"/>
          <w:color w:val="000000"/>
        </w:rPr>
        <w:t>» pour comprendre un processus.</w:t>
      </w:r>
    </w:p>
    <w:p w:rsidR="006E7980" w:rsidRDefault="009C17E3" w:rsidP="007B375F">
      <w:pPr>
        <w:pStyle w:val="Titre1"/>
      </w:pPr>
      <w:r>
        <w:lastRenderedPageBreak/>
        <w:t>Proposition :</w:t>
      </w:r>
    </w:p>
    <w:p w:rsidR="00930652" w:rsidRDefault="00930652" w:rsidP="006E7980">
      <w:pPr>
        <w:pStyle w:val="Titre3"/>
        <w:rPr>
          <w:u w:val="single"/>
        </w:rPr>
      </w:pPr>
      <w:r w:rsidRPr="006E7980">
        <w:rPr>
          <w:u w:val="single"/>
        </w:rPr>
        <w:t xml:space="preserve">En amont de la visite : </w:t>
      </w:r>
    </w:p>
    <w:p w:rsidR="009C17E3" w:rsidRDefault="009C17E3" w:rsidP="00930652">
      <w:pPr>
        <w:autoSpaceDE w:val="0"/>
        <w:autoSpaceDN w:val="0"/>
        <w:adjustRightInd w:val="0"/>
        <w:spacing w:after="0" w:line="241" w:lineRule="atLeast"/>
        <w:ind w:right="100"/>
        <w:jc w:val="both"/>
        <w:rPr>
          <w:rFonts w:cstheme="minorHAnsi"/>
          <w:bCs/>
          <w:color w:val="000000"/>
          <w:sz w:val="24"/>
          <w:szCs w:val="24"/>
        </w:rPr>
      </w:pPr>
    </w:p>
    <w:p w:rsidR="009C17E3" w:rsidRPr="007B375F" w:rsidRDefault="00380885" w:rsidP="00B5223A">
      <w:r w:rsidRPr="007B375F">
        <w:t>Pour préparer la classe à la visite au musée, o</w:t>
      </w:r>
      <w:r w:rsidR="00930652" w:rsidRPr="007B375F">
        <w:t>n peut partir par exemple de l’interview de Romuald Hazoumè</w:t>
      </w:r>
      <w:r w:rsidR="00B5223A" w:rsidRPr="007B375F">
        <w:t xml:space="preserve">, du texte d’introduction à l’exposition Expression[s] Décoloniale[s] # 2 </w:t>
      </w:r>
      <w:r w:rsidR="00564F9D" w:rsidRPr="007B375F">
        <w:t>et de l’article consacré à l’historien Gildas Bi Kalou tirés</w:t>
      </w:r>
      <w:r w:rsidR="00930652" w:rsidRPr="007B375F">
        <w:t xml:space="preserve"> du dossier de presse</w:t>
      </w:r>
      <w:r w:rsidR="00564F9D" w:rsidRPr="007B375F">
        <w:t>.</w:t>
      </w:r>
    </w:p>
    <w:p w:rsidR="009C17E3" w:rsidRPr="007B375F" w:rsidRDefault="009C17E3" w:rsidP="00B5223A">
      <w:pPr>
        <w:pStyle w:val="Paragraphedeliste"/>
        <w:numPr>
          <w:ilvl w:val="0"/>
          <w:numId w:val="2"/>
        </w:numPr>
        <w:autoSpaceDE w:val="0"/>
        <w:autoSpaceDN w:val="0"/>
        <w:adjustRightInd w:val="0"/>
        <w:spacing w:after="0" w:line="241" w:lineRule="atLeast"/>
        <w:ind w:right="100"/>
        <w:jc w:val="both"/>
        <w:rPr>
          <w:rFonts w:cstheme="minorHAnsi"/>
          <w:b/>
          <w:bCs/>
          <w:color w:val="000000"/>
        </w:rPr>
      </w:pPr>
      <w:r w:rsidRPr="007B375F">
        <w:rPr>
          <w:rFonts w:cstheme="minorHAnsi"/>
          <w:b/>
          <w:bCs/>
          <w:color w:val="000000"/>
        </w:rPr>
        <w:t xml:space="preserve">Lien vidéo « décoloniser la pensée » </w:t>
      </w:r>
      <w:hyperlink r:id="rId8" w:history="1">
        <w:r w:rsidRPr="007B375F">
          <w:rPr>
            <w:rStyle w:val="Lienhypertexte"/>
          </w:rPr>
          <w:t>https://www.youtube.com/watch?v=8PU2yKihYAU</w:t>
        </w:r>
      </w:hyperlink>
      <w:r w:rsidRPr="007B375F">
        <w:t xml:space="preserve"> </w:t>
      </w:r>
    </w:p>
    <w:p w:rsidR="009C17E3" w:rsidRPr="007B375F" w:rsidRDefault="009C17E3" w:rsidP="00930652">
      <w:pPr>
        <w:autoSpaceDE w:val="0"/>
        <w:autoSpaceDN w:val="0"/>
        <w:adjustRightInd w:val="0"/>
        <w:spacing w:after="0" w:line="241" w:lineRule="atLeast"/>
        <w:ind w:right="100"/>
        <w:jc w:val="both"/>
        <w:rPr>
          <w:rFonts w:cstheme="minorHAnsi"/>
          <w:b/>
          <w:bCs/>
          <w:color w:val="000000"/>
        </w:rPr>
      </w:pPr>
    </w:p>
    <w:p w:rsidR="009C17E3" w:rsidRPr="007B375F" w:rsidRDefault="00B5223A" w:rsidP="00B5223A">
      <w:pPr>
        <w:pStyle w:val="Paragraphedeliste"/>
        <w:numPr>
          <w:ilvl w:val="0"/>
          <w:numId w:val="2"/>
        </w:numPr>
        <w:autoSpaceDE w:val="0"/>
        <w:autoSpaceDN w:val="0"/>
        <w:adjustRightInd w:val="0"/>
        <w:spacing w:after="0" w:line="241" w:lineRule="atLeast"/>
        <w:ind w:right="100"/>
        <w:jc w:val="both"/>
        <w:rPr>
          <w:rFonts w:cstheme="minorHAnsi"/>
          <w:b/>
          <w:bCs/>
          <w:color w:val="000000"/>
        </w:rPr>
      </w:pPr>
      <w:r w:rsidRPr="007B375F">
        <w:rPr>
          <w:rFonts w:cstheme="minorHAnsi"/>
          <w:b/>
          <w:bCs/>
          <w:color w:val="000000"/>
        </w:rPr>
        <w:t>Interview de Romuald Hazoumè (e</w:t>
      </w:r>
      <w:r w:rsidR="009C17E3" w:rsidRPr="007B375F">
        <w:rPr>
          <w:rFonts w:cstheme="minorHAnsi"/>
          <w:b/>
          <w:bCs/>
          <w:color w:val="000000"/>
        </w:rPr>
        <w:t>xtraits du dossier de presse consacré à l’exposition</w:t>
      </w:r>
      <w:r w:rsidRPr="007B375F">
        <w:rPr>
          <w:rFonts w:cstheme="minorHAnsi"/>
          <w:b/>
          <w:bCs/>
          <w:color w:val="000000"/>
        </w:rPr>
        <w:t>)</w:t>
      </w:r>
      <w:r w:rsidR="009C17E3" w:rsidRPr="007B375F">
        <w:rPr>
          <w:rFonts w:cstheme="minorHAnsi"/>
          <w:b/>
          <w:bCs/>
          <w:color w:val="000000"/>
        </w:rPr>
        <w:t xml:space="preserve"> : </w:t>
      </w:r>
    </w:p>
    <w:p w:rsidR="009C17E3" w:rsidRPr="007B375F" w:rsidRDefault="009C17E3" w:rsidP="00930652">
      <w:pPr>
        <w:autoSpaceDE w:val="0"/>
        <w:autoSpaceDN w:val="0"/>
        <w:adjustRightInd w:val="0"/>
        <w:spacing w:after="0" w:line="241" w:lineRule="atLeast"/>
        <w:ind w:right="100"/>
        <w:jc w:val="both"/>
        <w:rPr>
          <w:rFonts w:cstheme="minorHAnsi"/>
          <w:b/>
          <w:bCs/>
          <w:color w:val="000000"/>
        </w:rPr>
      </w:pPr>
    </w:p>
    <w:p w:rsidR="00930652" w:rsidRPr="007B375F" w:rsidRDefault="00930652" w:rsidP="00930652">
      <w:pPr>
        <w:autoSpaceDE w:val="0"/>
        <w:autoSpaceDN w:val="0"/>
        <w:adjustRightInd w:val="0"/>
        <w:spacing w:after="0" w:line="241" w:lineRule="atLeast"/>
        <w:ind w:right="100"/>
        <w:jc w:val="both"/>
        <w:rPr>
          <w:rFonts w:cstheme="minorHAnsi"/>
          <w:color w:val="000000"/>
        </w:rPr>
      </w:pPr>
      <w:r w:rsidRPr="007B375F">
        <w:rPr>
          <w:rFonts w:cstheme="minorHAnsi"/>
          <w:b/>
          <w:bCs/>
          <w:color w:val="000000"/>
        </w:rPr>
        <w:t>« Quel a été votre sentiment en visitant le musée d’histoire de Nantes et qu’avez-vous ressenti à l’invitation d’exposer au sein du parcours permanent ?</w:t>
      </w:r>
    </w:p>
    <w:p w:rsidR="00930652" w:rsidRPr="007B375F" w:rsidRDefault="00930652" w:rsidP="007B375F">
      <w:pPr>
        <w:autoSpaceDE w:val="0"/>
        <w:autoSpaceDN w:val="0"/>
        <w:adjustRightInd w:val="0"/>
        <w:spacing w:after="0" w:line="240" w:lineRule="auto"/>
        <w:jc w:val="both"/>
        <w:rPr>
          <w:rFonts w:cstheme="minorHAnsi"/>
          <w:color w:val="000000"/>
        </w:rPr>
      </w:pPr>
      <w:r w:rsidRPr="007B375F">
        <w:rPr>
          <w:rFonts w:cstheme="minorHAnsi"/>
          <w:color w:val="000000"/>
        </w:rPr>
        <w:t xml:space="preserve">C’est un honneur pour moi de réaliser cette exposition et de contribuer à faire remarquer aux visiteurs que beaucoup de choses qui ont été dites sur la traite atlantique sont fausses. </w:t>
      </w:r>
    </w:p>
    <w:p w:rsidR="00930652" w:rsidRPr="007B375F" w:rsidRDefault="00930652" w:rsidP="007B375F">
      <w:pPr>
        <w:autoSpaceDE w:val="0"/>
        <w:autoSpaceDN w:val="0"/>
        <w:adjustRightInd w:val="0"/>
        <w:spacing w:after="0" w:line="240" w:lineRule="auto"/>
        <w:jc w:val="both"/>
        <w:rPr>
          <w:rFonts w:cstheme="minorHAnsi"/>
          <w:color w:val="000000"/>
        </w:rPr>
      </w:pPr>
      <w:r w:rsidRPr="007B375F">
        <w:rPr>
          <w:rFonts w:cstheme="minorHAnsi"/>
          <w:color w:val="000000"/>
        </w:rPr>
        <w:t>La visite du musée d’histoire de Nantes a confirmé ce sentiment que j’avais : les responsabilités étaient partagées, de part et d’autres entre les pays occidentaux et les pays africains.</w:t>
      </w:r>
    </w:p>
    <w:p w:rsidR="00930652" w:rsidRPr="007B375F" w:rsidRDefault="00930652" w:rsidP="007B375F">
      <w:pPr>
        <w:autoSpaceDE w:val="0"/>
        <w:autoSpaceDN w:val="0"/>
        <w:adjustRightInd w:val="0"/>
        <w:spacing w:after="0" w:line="240" w:lineRule="auto"/>
        <w:jc w:val="both"/>
        <w:rPr>
          <w:rFonts w:cstheme="minorHAnsi"/>
          <w:color w:val="000000"/>
        </w:rPr>
      </w:pPr>
      <w:r w:rsidRPr="007B375F">
        <w:rPr>
          <w:rFonts w:cstheme="minorHAnsi"/>
          <w:color w:val="000000"/>
        </w:rPr>
        <w:t xml:space="preserve">De retour au Bénin, ce sentiment était toujours présent. </w:t>
      </w:r>
    </w:p>
    <w:p w:rsidR="00930652" w:rsidRDefault="00930652" w:rsidP="007B375F">
      <w:pPr>
        <w:spacing w:after="0" w:line="240" w:lineRule="auto"/>
        <w:jc w:val="both"/>
        <w:rPr>
          <w:rFonts w:cstheme="minorHAnsi"/>
          <w:bCs/>
          <w:color w:val="000000"/>
        </w:rPr>
      </w:pPr>
      <w:r w:rsidRPr="007B375F">
        <w:rPr>
          <w:rFonts w:cstheme="minorHAnsi"/>
          <w:bCs/>
          <w:color w:val="000000"/>
        </w:rPr>
        <w:t>On a l’impression que l’esclavage est fini, mais il y a toujours des dominants qui dominent des dominés de par le monde, et surtout en Afrique. C’est le même combat qui continue. »</w:t>
      </w:r>
    </w:p>
    <w:p w:rsidR="007B375F" w:rsidRPr="007B375F" w:rsidRDefault="007B375F" w:rsidP="007B375F">
      <w:pPr>
        <w:spacing w:after="0" w:line="240" w:lineRule="auto"/>
        <w:jc w:val="both"/>
        <w:rPr>
          <w:rFonts w:cstheme="minorHAnsi"/>
          <w:bCs/>
          <w:color w:val="000000"/>
        </w:rPr>
      </w:pPr>
    </w:p>
    <w:p w:rsidR="00930652" w:rsidRDefault="00930652" w:rsidP="00930652">
      <w:pPr>
        <w:autoSpaceDE w:val="0"/>
        <w:autoSpaceDN w:val="0"/>
        <w:adjustRightInd w:val="0"/>
        <w:spacing w:after="0" w:line="241" w:lineRule="atLeast"/>
        <w:jc w:val="both"/>
        <w:rPr>
          <w:rFonts w:cstheme="minorHAnsi"/>
          <w:b/>
          <w:bCs/>
          <w:color w:val="000000"/>
        </w:rPr>
      </w:pPr>
      <w:r w:rsidRPr="007B375F">
        <w:rPr>
          <w:rFonts w:cstheme="minorHAnsi"/>
          <w:b/>
          <w:bCs/>
          <w:color w:val="000000"/>
        </w:rPr>
        <w:t xml:space="preserve">Le projet du musée, à travers </w:t>
      </w:r>
      <w:r w:rsidRPr="007B375F">
        <w:rPr>
          <w:rFonts w:cstheme="minorHAnsi"/>
          <w:b/>
          <w:bCs/>
          <w:i/>
          <w:iCs/>
          <w:color w:val="000000"/>
        </w:rPr>
        <w:t xml:space="preserve">Expression(s) décoloniales </w:t>
      </w:r>
      <w:r w:rsidRPr="007B375F">
        <w:rPr>
          <w:rFonts w:cstheme="minorHAnsi"/>
          <w:b/>
          <w:bCs/>
          <w:color w:val="000000"/>
        </w:rPr>
        <w:t xml:space="preserve">qui consiste à décoloniser sa pensée est une approche qui n’est pas nouvelle pour vous ? </w:t>
      </w:r>
    </w:p>
    <w:p w:rsidR="007B375F" w:rsidRPr="007B375F" w:rsidRDefault="007B375F" w:rsidP="00930652">
      <w:pPr>
        <w:autoSpaceDE w:val="0"/>
        <w:autoSpaceDN w:val="0"/>
        <w:adjustRightInd w:val="0"/>
        <w:spacing w:after="0" w:line="241" w:lineRule="atLeast"/>
        <w:jc w:val="both"/>
        <w:rPr>
          <w:rFonts w:cstheme="minorHAnsi"/>
          <w:color w:val="000000"/>
        </w:rPr>
      </w:pPr>
    </w:p>
    <w:p w:rsidR="00930652" w:rsidRPr="007B375F" w:rsidRDefault="00930652" w:rsidP="00930652">
      <w:pPr>
        <w:autoSpaceDE w:val="0"/>
        <w:autoSpaceDN w:val="0"/>
        <w:adjustRightInd w:val="0"/>
        <w:spacing w:after="0" w:line="241" w:lineRule="atLeast"/>
        <w:jc w:val="both"/>
        <w:rPr>
          <w:rFonts w:cstheme="minorHAnsi"/>
          <w:color w:val="000000"/>
        </w:rPr>
      </w:pPr>
      <w:r w:rsidRPr="007B375F">
        <w:rPr>
          <w:rFonts w:cstheme="minorHAnsi"/>
          <w:color w:val="000000"/>
        </w:rPr>
        <w:t xml:space="preserve">C’est un combat que j’ai toujours mené chez moi. </w:t>
      </w:r>
      <w:r w:rsidRPr="007B375F">
        <w:rPr>
          <w:rFonts w:cstheme="minorHAnsi"/>
          <w:bCs/>
          <w:color w:val="000000"/>
        </w:rPr>
        <w:t>Mon travail est lié à l’esclavage depuis très longtemps</w:t>
      </w:r>
      <w:r w:rsidRPr="007B375F">
        <w:rPr>
          <w:rFonts w:cstheme="minorHAnsi"/>
          <w:b/>
          <w:bCs/>
          <w:color w:val="000000"/>
        </w:rPr>
        <w:t xml:space="preserve">. </w:t>
      </w:r>
    </w:p>
    <w:p w:rsidR="00930652" w:rsidRPr="007B375F" w:rsidRDefault="00930652" w:rsidP="00930652">
      <w:pPr>
        <w:autoSpaceDE w:val="0"/>
        <w:autoSpaceDN w:val="0"/>
        <w:adjustRightInd w:val="0"/>
        <w:spacing w:after="0" w:line="241" w:lineRule="atLeast"/>
        <w:jc w:val="both"/>
        <w:rPr>
          <w:rFonts w:cstheme="minorHAnsi"/>
          <w:color w:val="000000"/>
        </w:rPr>
      </w:pPr>
      <w:r w:rsidRPr="007B375F">
        <w:rPr>
          <w:rFonts w:cstheme="minorHAnsi"/>
          <w:color w:val="000000"/>
        </w:rPr>
        <w:t xml:space="preserve">[…] De l’estuaire de Grand-Popo et beaucoup de bateaux sont partis de là aussi. On n’en parle pas trop, parce que c’était un comptoir portugais. </w:t>
      </w:r>
    </w:p>
    <w:p w:rsidR="00930652" w:rsidRPr="007B375F" w:rsidRDefault="00930652" w:rsidP="00930652">
      <w:pPr>
        <w:autoSpaceDE w:val="0"/>
        <w:autoSpaceDN w:val="0"/>
        <w:adjustRightInd w:val="0"/>
        <w:spacing w:after="0" w:line="241" w:lineRule="atLeast"/>
        <w:jc w:val="both"/>
        <w:rPr>
          <w:rFonts w:cstheme="minorHAnsi"/>
          <w:color w:val="000000"/>
        </w:rPr>
      </w:pPr>
      <w:r w:rsidRPr="007B375F">
        <w:rPr>
          <w:rFonts w:cstheme="minorHAnsi"/>
          <w:color w:val="000000"/>
        </w:rPr>
        <w:t xml:space="preserve">Toutes les six heures, la marée change, donc l’eau de mer rentre dans le fleuve Mono, en apportant beaucoup de choses. Six heures plus tard, le fleuve Mono renvoie plein de choses dans la mer. </w:t>
      </w:r>
    </w:p>
    <w:p w:rsidR="00930652" w:rsidRPr="007B375F" w:rsidRDefault="00930652" w:rsidP="00930652">
      <w:pPr>
        <w:autoSpaceDE w:val="0"/>
        <w:autoSpaceDN w:val="0"/>
        <w:adjustRightInd w:val="0"/>
        <w:spacing w:after="0" w:line="241" w:lineRule="atLeast"/>
        <w:jc w:val="both"/>
        <w:rPr>
          <w:rFonts w:cstheme="minorHAnsi"/>
          <w:color w:val="000000"/>
        </w:rPr>
      </w:pPr>
      <w:r w:rsidRPr="007B375F">
        <w:rPr>
          <w:rFonts w:cstheme="minorHAnsi"/>
          <w:color w:val="000000"/>
        </w:rPr>
        <w:t>Il y a un échange, un échange qui est favorable aux deux peuples : ceux qui viennent acheter des personnes mises en esclavage et ceux qui viennent vendre ceux des leurs qu’ils ont attrapés (des voisins, des cousins).</w:t>
      </w:r>
    </w:p>
    <w:p w:rsidR="00E11691" w:rsidRPr="007B375F" w:rsidRDefault="00930652" w:rsidP="007B375F">
      <w:pPr>
        <w:jc w:val="both"/>
        <w:rPr>
          <w:rStyle w:val="A0"/>
          <w:rFonts w:cstheme="minorHAnsi"/>
          <w:sz w:val="22"/>
          <w:szCs w:val="22"/>
        </w:rPr>
      </w:pPr>
      <w:r w:rsidRPr="007B375F">
        <w:rPr>
          <w:rFonts w:cstheme="minorHAnsi"/>
          <w:color w:val="000000"/>
        </w:rPr>
        <w:t>Il y avait une offre et une demande, il y avait un échange symbolisable par cette marée.</w:t>
      </w:r>
    </w:p>
    <w:p w:rsidR="00E11691" w:rsidRDefault="00E11691" w:rsidP="00564F9D">
      <w:pPr>
        <w:pStyle w:val="Pa4"/>
        <w:jc w:val="both"/>
        <w:rPr>
          <w:rStyle w:val="A0"/>
          <w:rFonts w:asciiTheme="minorHAnsi" w:hAnsiTheme="minorHAnsi" w:cstheme="minorHAnsi"/>
          <w:b/>
          <w:sz w:val="24"/>
          <w:szCs w:val="24"/>
        </w:rPr>
      </w:pPr>
    </w:p>
    <w:p w:rsidR="00564F9D" w:rsidRPr="00564F9D" w:rsidRDefault="00564F9D" w:rsidP="00B5223A">
      <w:pPr>
        <w:pStyle w:val="Pa4"/>
        <w:numPr>
          <w:ilvl w:val="0"/>
          <w:numId w:val="5"/>
        </w:numPr>
        <w:jc w:val="both"/>
        <w:rPr>
          <w:rStyle w:val="A0"/>
          <w:rFonts w:asciiTheme="minorHAnsi" w:hAnsiTheme="minorHAnsi" w:cstheme="minorHAnsi"/>
          <w:b/>
          <w:sz w:val="24"/>
          <w:szCs w:val="24"/>
        </w:rPr>
      </w:pPr>
      <w:r>
        <w:rPr>
          <w:rStyle w:val="A0"/>
          <w:rFonts w:asciiTheme="minorHAnsi" w:hAnsiTheme="minorHAnsi" w:cstheme="minorHAnsi"/>
          <w:b/>
          <w:sz w:val="24"/>
          <w:szCs w:val="24"/>
        </w:rPr>
        <w:t>Article consacré à</w:t>
      </w:r>
      <w:r w:rsidRPr="00564F9D">
        <w:rPr>
          <w:rStyle w:val="A0"/>
          <w:rFonts w:asciiTheme="minorHAnsi" w:hAnsiTheme="minorHAnsi" w:cstheme="minorHAnsi"/>
          <w:b/>
          <w:sz w:val="24"/>
          <w:szCs w:val="24"/>
        </w:rPr>
        <w:t xml:space="preserve"> Gildas Bi Kalou </w:t>
      </w:r>
      <w:r w:rsidR="00B5223A">
        <w:rPr>
          <w:rFonts w:cstheme="minorHAnsi"/>
          <w:b/>
          <w:bCs/>
          <w:color w:val="000000"/>
        </w:rPr>
        <w:t>(e</w:t>
      </w:r>
      <w:r w:rsidR="00B5223A" w:rsidRPr="00B5223A">
        <w:rPr>
          <w:rFonts w:cstheme="minorHAnsi"/>
          <w:b/>
          <w:bCs/>
          <w:color w:val="000000"/>
        </w:rPr>
        <w:t>xtraits du dossier de presse consacré à l’exposition</w:t>
      </w:r>
      <w:r w:rsidR="00B5223A">
        <w:rPr>
          <w:rFonts w:cstheme="minorHAnsi"/>
          <w:b/>
          <w:bCs/>
          <w:color w:val="000000"/>
        </w:rPr>
        <w:t>)</w:t>
      </w:r>
      <w:r w:rsidR="00B5223A" w:rsidRPr="00B5223A">
        <w:rPr>
          <w:rFonts w:cstheme="minorHAnsi"/>
          <w:b/>
          <w:bCs/>
          <w:color w:val="000000"/>
        </w:rPr>
        <w:t> :</w:t>
      </w:r>
    </w:p>
    <w:p w:rsidR="00564F9D" w:rsidRDefault="00564F9D" w:rsidP="00564F9D">
      <w:pPr>
        <w:pStyle w:val="Pa4"/>
        <w:jc w:val="both"/>
        <w:rPr>
          <w:rStyle w:val="A0"/>
          <w:rFonts w:asciiTheme="minorHAnsi" w:hAnsiTheme="minorHAnsi" w:cstheme="minorHAnsi"/>
          <w:sz w:val="24"/>
          <w:szCs w:val="24"/>
        </w:rPr>
      </w:pPr>
    </w:p>
    <w:p w:rsidR="00564F9D" w:rsidRPr="007B375F" w:rsidRDefault="00564F9D" w:rsidP="00564F9D">
      <w:pPr>
        <w:pStyle w:val="Pa4"/>
        <w:jc w:val="both"/>
        <w:rPr>
          <w:rFonts w:asciiTheme="minorHAnsi" w:hAnsiTheme="minorHAnsi" w:cstheme="minorHAnsi"/>
          <w:color w:val="000000"/>
          <w:sz w:val="22"/>
          <w:szCs w:val="22"/>
        </w:rPr>
      </w:pPr>
      <w:r w:rsidRPr="007B375F">
        <w:rPr>
          <w:rStyle w:val="A0"/>
          <w:rFonts w:asciiTheme="minorHAnsi" w:hAnsiTheme="minorHAnsi" w:cstheme="minorHAnsi"/>
          <w:sz w:val="22"/>
          <w:szCs w:val="22"/>
        </w:rPr>
        <w:t>Il a consacré sa thèse de doctorat à la Traite négrière ivoirienne au 18</w:t>
      </w:r>
      <w:r w:rsidRPr="007B375F">
        <w:rPr>
          <w:rStyle w:val="A11"/>
          <w:rFonts w:asciiTheme="minorHAnsi" w:hAnsiTheme="minorHAnsi" w:cstheme="minorHAnsi"/>
          <w:sz w:val="22"/>
          <w:szCs w:val="22"/>
        </w:rPr>
        <w:t xml:space="preserve">e </w:t>
      </w:r>
      <w:r w:rsidRPr="007B375F">
        <w:rPr>
          <w:rStyle w:val="A0"/>
          <w:rFonts w:asciiTheme="minorHAnsi" w:hAnsiTheme="minorHAnsi" w:cstheme="minorHAnsi"/>
          <w:sz w:val="22"/>
          <w:szCs w:val="22"/>
        </w:rPr>
        <w:t>siècle et s’attache aujourd’hui à l’étude des traces historiques, sociologiques et mémorielles de ce commerce en Côte d’Ivoire.</w:t>
      </w:r>
    </w:p>
    <w:p w:rsidR="00564F9D" w:rsidRPr="007B375F" w:rsidRDefault="00564F9D" w:rsidP="00564F9D">
      <w:pPr>
        <w:pStyle w:val="Pa4"/>
        <w:jc w:val="both"/>
        <w:rPr>
          <w:rFonts w:asciiTheme="minorHAnsi" w:hAnsiTheme="minorHAnsi" w:cstheme="minorHAnsi"/>
          <w:color w:val="000000"/>
          <w:sz w:val="22"/>
          <w:szCs w:val="22"/>
        </w:rPr>
      </w:pPr>
      <w:r w:rsidRPr="007B375F">
        <w:rPr>
          <w:rStyle w:val="A0"/>
          <w:rFonts w:asciiTheme="minorHAnsi" w:hAnsiTheme="minorHAnsi" w:cstheme="minorHAnsi"/>
          <w:sz w:val="22"/>
          <w:szCs w:val="22"/>
        </w:rPr>
        <w:t xml:space="preserve">Au moyen des témoignages oraux africains et des sources d’archives ses investigations associent le commerce intérieur des esclaves et les exportations via l’Atlantique, traduisant l’articulation entre le littoral et l’hinterland via les grands circuits commerciaux, les conditions diverses de productions des esclaves, les différents types d’acteurs, etc. </w:t>
      </w:r>
    </w:p>
    <w:p w:rsidR="00564F9D" w:rsidRPr="007B375F" w:rsidRDefault="00564F9D" w:rsidP="00564F9D">
      <w:pPr>
        <w:pStyle w:val="Pa4"/>
        <w:jc w:val="both"/>
        <w:rPr>
          <w:rStyle w:val="A0"/>
          <w:rFonts w:asciiTheme="minorHAnsi" w:hAnsiTheme="minorHAnsi" w:cstheme="minorHAnsi"/>
          <w:sz w:val="22"/>
          <w:szCs w:val="22"/>
        </w:rPr>
      </w:pPr>
      <w:r w:rsidRPr="007B375F">
        <w:rPr>
          <w:rStyle w:val="A0"/>
          <w:rFonts w:asciiTheme="minorHAnsi" w:hAnsiTheme="minorHAnsi" w:cstheme="minorHAnsi"/>
          <w:sz w:val="22"/>
          <w:szCs w:val="22"/>
        </w:rPr>
        <w:t>En complément aux objets du musée, on découvre l’importance des sources orales africaines, dites « traditionnistes », dans l’étude actuelle de l’histoire de la Traite atlantique. En effet, ces sources, jusqu’alors peu connues et peu utilisées, permettent de mieux comprendre ce que la Traite atlantique eut comme emprise et conséquences à l’échelle du continent africain.</w:t>
      </w:r>
    </w:p>
    <w:p w:rsidR="00B5223A" w:rsidRDefault="00B5223A" w:rsidP="00B5223A">
      <w:pPr>
        <w:pStyle w:val="Default"/>
      </w:pPr>
    </w:p>
    <w:p w:rsidR="00B5223A" w:rsidRPr="00B5223A" w:rsidRDefault="00B5223A" w:rsidP="00B5223A">
      <w:pPr>
        <w:pStyle w:val="Default"/>
        <w:numPr>
          <w:ilvl w:val="0"/>
          <w:numId w:val="5"/>
        </w:numPr>
        <w:rPr>
          <w:rFonts w:asciiTheme="minorHAnsi" w:hAnsiTheme="minorHAnsi" w:cstheme="minorHAnsi"/>
          <w:b/>
        </w:rPr>
      </w:pPr>
      <w:r w:rsidRPr="00B5223A">
        <w:rPr>
          <w:rFonts w:asciiTheme="minorHAnsi" w:hAnsiTheme="minorHAnsi" w:cstheme="minorHAnsi"/>
          <w:b/>
        </w:rPr>
        <w:t xml:space="preserve">Texte d’introduction de l’exposition : </w:t>
      </w:r>
    </w:p>
    <w:p w:rsidR="00B5223A" w:rsidRPr="00B5223A" w:rsidRDefault="00B5223A" w:rsidP="00B5223A">
      <w:pPr>
        <w:pStyle w:val="Default"/>
        <w:ind w:left="720"/>
      </w:pPr>
    </w:p>
    <w:p w:rsidR="00B5223A" w:rsidRPr="007B375F" w:rsidRDefault="00B5223A" w:rsidP="007B375F">
      <w:pPr>
        <w:spacing w:after="0" w:line="240" w:lineRule="auto"/>
        <w:jc w:val="both"/>
        <w:rPr>
          <w:rFonts w:cstheme="minorHAnsi"/>
        </w:rPr>
      </w:pPr>
      <w:r w:rsidRPr="007B375F">
        <w:rPr>
          <w:rFonts w:cstheme="minorHAnsi"/>
        </w:rPr>
        <w:t>Tout récit historique est une construction, l’expression d’un point de vue, sur soi et sur les autres. Les musées d’histoire n’échappent pas à cette règle.</w:t>
      </w:r>
    </w:p>
    <w:p w:rsidR="00B5223A" w:rsidRPr="007B375F" w:rsidRDefault="00B5223A" w:rsidP="007B375F">
      <w:pPr>
        <w:spacing w:after="0" w:line="240" w:lineRule="auto"/>
        <w:jc w:val="both"/>
        <w:rPr>
          <w:rFonts w:cstheme="minorHAnsi"/>
        </w:rPr>
      </w:pPr>
      <w:r w:rsidRPr="007B375F">
        <w:rPr>
          <w:rFonts w:cstheme="minorHAnsi"/>
        </w:rPr>
        <w:t>Présenter des objets de collection revient à présenter la perception que ceux qui ont acquis ces pièces ont eue d’eux-mêmes et des autres, au fil du temps.</w:t>
      </w:r>
    </w:p>
    <w:p w:rsidR="00B5223A" w:rsidRPr="007B375F" w:rsidRDefault="00B5223A" w:rsidP="007B375F">
      <w:pPr>
        <w:spacing w:after="0" w:line="240" w:lineRule="auto"/>
        <w:jc w:val="both"/>
        <w:rPr>
          <w:rFonts w:cstheme="minorHAnsi"/>
        </w:rPr>
      </w:pPr>
      <w:r w:rsidRPr="007B375F">
        <w:rPr>
          <w:rFonts w:cstheme="minorHAnsi"/>
        </w:rPr>
        <w:t>À l’heure de repenser à l’échelle mondiale l’histoire des Hommes comme une histoire globale, il est indispensable de constater que les objets et documents, collectés hier, présentés aujourd’hui, portent intrinsèquement une vision coloniale.</w:t>
      </w:r>
    </w:p>
    <w:p w:rsidR="007B375F" w:rsidRDefault="007B375F" w:rsidP="007B375F">
      <w:pPr>
        <w:spacing w:after="0" w:line="240" w:lineRule="auto"/>
        <w:jc w:val="both"/>
        <w:rPr>
          <w:rFonts w:cstheme="minorHAnsi"/>
        </w:rPr>
      </w:pPr>
    </w:p>
    <w:p w:rsidR="007B375F" w:rsidRDefault="007B375F" w:rsidP="007B375F">
      <w:pPr>
        <w:spacing w:after="0" w:line="240" w:lineRule="auto"/>
        <w:jc w:val="both"/>
        <w:rPr>
          <w:rFonts w:cstheme="minorHAnsi"/>
        </w:rPr>
      </w:pPr>
    </w:p>
    <w:p w:rsidR="007B375F" w:rsidRDefault="007B375F" w:rsidP="007B375F">
      <w:pPr>
        <w:spacing w:after="0" w:line="240" w:lineRule="auto"/>
        <w:jc w:val="both"/>
        <w:rPr>
          <w:rFonts w:cstheme="minorHAnsi"/>
        </w:rPr>
      </w:pPr>
    </w:p>
    <w:p w:rsidR="00B5223A" w:rsidRPr="007B375F" w:rsidRDefault="00B5223A" w:rsidP="007B375F">
      <w:pPr>
        <w:spacing w:after="0" w:line="240" w:lineRule="auto"/>
        <w:jc w:val="both"/>
        <w:rPr>
          <w:rFonts w:cstheme="minorHAnsi"/>
        </w:rPr>
      </w:pPr>
      <w:r w:rsidRPr="007B375F">
        <w:rPr>
          <w:rFonts w:cstheme="minorHAnsi"/>
        </w:rPr>
        <w:t>Est-il possible de décrypter le regard porté sur les objets au moment de leur acquisition, de le mettre à distance, de l’interroger pour prendre la mesure de ce qu’il nous impose, aussi bien en matière de connaissances que d’imaginaires ?</w:t>
      </w:r>
    </w:p>
    <w:p w:rsidR="00B5223A" w:rsidRPr="007B375F" w:rsidRDefault="00B5223A" w:rsidP="007B375F">
      <w:pPr>
        <w:spacing w:after="0" w:line="240" w:lineRule="auto"/>
        <w:jc w:val="both"/>
        <w:rPr>
          <w:rFonts w:cstheme="minorHAnsi"/>
        </w:rPr>
      </w:pPr>
      <w:r w:rsidRPr="007B375F">
        <w:rPr>
          <w:rFonts w:cstheme="minorHAnsi"/>
        </w:rPr>
        <w:t>C’est tout l’enjeu de cette deuxième saison d’</w:t>
      </w:r>
      <w:r w:rsidRPr="007B375F">
        <w:rPr>
          <w:rFonts w:cstheme="minorHAnsi"/>
          <w:i/>
        </w:rPr>
        <w:t>Expression(s) décoloniale(s)</w:t>
      </w:r>
      <w:r w:rsidRPr="007B375F">
        <w:rPr>
          <w:rFonts w:cstheme="minorHAnsi"/>
        </w:rPr>
        <w:t xml:space="preserve"> au Musée d’histoire de Nantes, à laquelle deux invités, l’artiste béninois Romuald Hazoumè et l’historien ivoirien Gildas Bi Kakou, nous font l’honneur de participer.</w:t>
      </w:r>
    </w:p>
    <w:p w:rsidR="00930652" w:rsidRDefault="00930652" w:rsidP="006E7980">
      <w:pPr>
        <w:pStyle w:val="Titre3"/>
        <w:rPr>
          <w:u w:val="single"/>
        </w:rPr>
      </w:pPr>
      <w:r w:rsidRPr="006E7980">
        <w:rPr>
          <w:u w:val="single"/>
        </w:rPr>
        <w:t>Durant la visite</w:t>
      </w:r>
    </w:p>
    <w:p w:rsidR="009C17E3" w:rsidRDefault="009C17E3" w:rsidP="009C17E3">
      <w:pPr>
        <w:spacing w:after="0"/>
        <w:rPr>
          <w:sz w:val="24"/>
          <w:szCs w:val="24"/>
        </w:rPr>
      </w:pPr>
    </w:p>
    <w:p w:rsidR="00930652" w:rsidRPr="007B375F" w:rsidRDefault="00930652" w:rsidP="007B375F">
      <w:pPr>
        <w:jc w:val="both"/>
      </w:pPr>
      <w:r w:rsidRPr="007B375F">
        <w:t>Les élèves sont donc missionnés pour trouver sur place, les éléments qui attestent de ce « partage des responsabilités entre les pays occidentaux et les pays africains », de ces « échanges favorables aux deux peuples ».</w:t>
      </w:r>
    </w:p>
    <w:p w:rsidR="00564F9D" w:rsidRPr="007B375F" w:rsidRDefault="00564F9D" w:rsidP="007B375F">
      <w:pPr>
        <w:jc w:val="both"/>
      </w:pPr>
      <w:r w:rsidRPr="007B375F">
        <w:t xml:space="preserve">En plus du relevé classique effectué selon les 10 thèmes proposés dans le cadre de l’activité en autonomie sur la Traite atlantique, les élèves prélèvent les regards croisés proposés par Gildas Bi Kalou (cartels jaunes). </w:t>
      </w:r>
    </w:p>
    <w:p w:rsidR="00B5223A" w:rsidRPr="007B375F" w:rsidRDefault="0063708E" w:rsidP="007B375F">
      <w:pPr>
        <w:jc w:val="both"/>
      </w:pPr>
      <w:r w:rsidRPr="007B375F">
        <w:t>Regards croisés</w:t>
      </w:r>
      <w:r w:rsidR="00EE0DB7" w:rsidRPr="007B375F">
        <w:t xml:space="preserve"> développ</w:t>
      </w:r>
      <w:r w:rsidR="00B5223A" w:rsidRPr="007B375F">
        <w:t>és</w:t>
      </w:r>
      <w:r w:rsidR="00EE0DB7" w:rsidRPr="007B375F">
        <w:t xml:space="preserve"> par Gildas Bi Kalo</w:t>
      </w:r>
      <w:r w:rsidRPr="007B375F">
        <w:t xml:space="preserve"> dans l’exposition permanente</w:t>
      </w:r>
      <w:r w:rsidR="00B5223A" w:rsidRPr="007B375F">
        <w:t xml:space="preserve"> : </w:t>
      </w:r>
    </w:p>
    <w:p w:rsidR="00B5223A" w:rsidRPr="007B375F" w:rsidRDefault="00B5223A" w:rsidP="007B375F">
      <w:pPr>
        <w:pStyle w:val="Paragraphedeliste"/>
        <w:numPr>
          <w:ilvl w:val="0"/>
          <w:numId w:val="1"/>
        </w:numPr>
        <w:jc w:val="both"/>
      </w:pPr>
      <w:r w:rsidRPr="007B375F">
        <w:t>Les débuts des relations</w:t>
      </w:r>
    </w:p>
    <w:p w:rsidR="00B5223A" w:rsidRPr="007B375F" w:rsidRDefault="00EE0DB7" w:rsidP="007B375F">
      <w:pPr>
        <w:pStyle w:val="Paragraphedeliste"/>
        <w:numPr>
          <w:ilvl w:val="0"/>
          <w:numId w:val="1"/>
        </w:numPr>
        <w:jc w:val="both"/>
      </w:pPr>
      <w:r w:rsidRPr="007B375F">
        <w:t>Les accords de commerce</w:t>
      </w:r>
    </w:p>
    <w:p w:rsidR="00EE0DB7" w:rsidRPr="007B375F" w:rsidRDefault="00EE0DB7" w:rsidP="007B375F">
      <w:pPr>
        <w:pStyle w:val="Paragraphedeliste"/>
        <w:numPr>
          <w:ilvl w:val="0"/>
          <w:numId w:val="1"/>
        </w:numPr>
        <w:jc w:val="both"/>
      </w:pPr>
      <w:r w:rsidRPr="007B375F">
        <w:t xml:space="preserve">Les oublis de la mémoire ivoirienne </w:t>
      </w:r>
    </w:p>
    <w:p w:rsidR="00EE0DB7" w:rsidRPr="007B375F" w:rsidRDefault="00EE0DB7" w:rsidP="007B375F">
      <w:pPr>
        <w:pStyle w:val="Paragraphedeliste"/>
        <w:numPr>
          <w:ilvl w:val="0"/>
          <w:numId w:val="1"/>
        </w:numPr>
        <w:jc w:val="both"/>
      </w:pPr>
      <w:r w:rsidRPr="007B375F">
        <w:t>L’esclavage dans la Côte d’Ivoire précoloniale</w:t>
      </w:r>
    </w:p>
    <w:p w:rsidR="00EE0DB7" w:rsidRPr="007B375F" w:rsidRDefault="00EE0DB7" w:rsidP="007B375F">
      <w:pPr>
        <w:pStyle w:val="Paragraphedeliste"/>
        <w:numPr>
          <w:ilvl w:val="0"/>
          <w:numId w:val="1"/>
        </w:numPr>
        <w:jc w:val="both"/>
      </w:pPr>
      <w:r w:rsidRPr="007B375F">
        <w:t xml:space="preserve">Un parallèle ivoirien précolonial avec le code noir </w:t>
      </w:r>
    </w:p>
    <w:p w:rsidR="00EE0DB7" w:rsidRPr="007B375F" w:rsidRDefault="00EE0DB7" w:rsidP="007B375F">
      <w:pPr>
        <w:pStyle w:val="Paragraphedeliste"/>
        <w:numPr>
          <w:ilvl w:val="0"/>
          <w:numId w:val="1"/>
        </w:numPr>
        <w:jc w:val="both"/>
      </w:pPr>
      <w:r w:rsidRPr="007B375F">
        <w:t>La capture des captifs en Côte d’Ivoire</w:t>
      </w:r>
    </w:p>
    <w:p w:rsidR="00EE0DB7" w:rsidRPr="007B375F" w:rsidRDefault="00EE0DB7" w:rsidP="007B375F">
      <w:pPr>
        <w:pStyle w:val="Paragraphedeliste"/>
        <w:numPr>
          <w:ilvl w:val="0"/>
          <w:numId w:val="1"/>
        </w:numPr>
        <w:jc w:val="both"/>
      </w:pPr>
      <w:r w:rsidRPr="007B375F">
        <w:t xml:space="preserve">L’essor des toiles « indiennes » à Nantes </w:t>
      </w:r>
    </w:p>
    <w:p w:rsidR="00EE0DB7" w:rsidRPr="007B375F" w:rsidRDefault="00EE0DB7" w:rsidP="007B375F">
      <w:pPr>
        <w:pStyle w:val="Paragraphedeliste"/>
        <w:numPr>
          <w:ilvl w:val="0"/>
          <w:numId w:val="1"/>
        </w:numPr>
        <w:jc w:val="both"/>
      </w:pPr>
      <w:r w:rsidRPr="007B375F">
        <w:t xml:space="preserve">Le succès des tissus en côte d’Ivoire </w:t>
      </w:r>
    </w:p>
    <w:p w:rsidR="00EE0DB7" w:rsidRPr="007B375F" w:rsidRDefault="00EE0DB7" w:rsidP="007B375F">
      <w:pPr>
        <w:pStyle w:val="Paragraphedeliste"/>
        <w:numPr>
          <w:ilvl w:val="0"/>
          <w:numId w:val="1"/>
        </w:numPr>
        <w:jc w:val="both"/>
      </w:pPr>
      <w:r w:rsidRPr="007B375F">
        <w:t xml:space="preserve">Dot et traite en Côte d’Ivoire </w:t>
      </w:r>
    </w:p>
    <w:p w:rsidR="00EE0DB7" w:rsidRPr="007B375F" w:rsidRDefault="00EE0DB7" w:rsidP="007B375F">
      <w:pPr>
        <w:pStyle w:val="Paragraphedeliste"/>
        <w:numPr>
          <w:ilvl w:val="0"/>
          <w:numId w:val="1"/>
        </w:numPr>
        <w:jc w:val="both"/>
      </w:pPr>
      <w:r w:rsidRPr="007B375F">
        <w:t xml:space="preserve">Les manilles comme monnaie </w:t>
      </w:r>
    </w:p>
    <w:p w:rsidR="00EE0DB7" w:rsidRPr="007B375F" w:rsidRDefault="00EE0DB7" w:rsidP="007B375F">
      <w:pPr>
        <w:pStyle w:val="Paragraphedeliste"/>
        <w:numPr>
          <w:ilvl w:val="0"/>
          <w:numId w:val="1"/>
        </w:numPr>
        <w:jc w:val="both"/>
      </w:pPr>
      <w:r w:rsidRPr="007B375F">
        <w:t xml:space="preserve">Les cours d’eau comme axe structurant de circulation en Côte d’Ivoire </w:t>
      </w:r>
    </w:p>
    <w:p w:rsidR="00EE0DB7" w:rsidRPr="007B375F" w:rsidRDefault="00EE0DB7" w:rsidP="007B375F">
      <w:pPr>
        <w:pStyle w:val="Paragraphedeliste"/>
        <w:numPr>
          <w:ilvl w:val="0"/>
          <w:numId w:val="1"/>
        </w:numPr>
        <w:jc w:val="both"/>
      </w:pPr>
      <w:r w:rsidRPr="007B375F">
        <w:t xml:space="preserve">L’attrait des européens pour l’ivoire </w:t>
      </w:r>
    </w:p>
    <w:p w:rsidR="00EE0DB7" w:rsidRPr="007B375F" w:rsidRDefault="00EE0DB7" w:rsidP="007B375F">
      <w:pPr>
        <w:pStyle w:val="Paragraphedeliste"/>
        <w:numPr>
          <w:ilvl w:val="0"/>
          <w:numId w:val="1"/>
        </w:numPr>
        <w:jc w:val="both"/>
      </w:pPr>
      <w:r w:rsidRPr="007B375F">
        <w:t>Le royaume Ashanti</w:t>
      </w:r>
    </w:p>
    <w:p w:rsidR="00EE0DB7" w:rsidRPr="007B375F" w:rsidRDefault="00EE0DB7" w:rsidP="007B375F">
      <w:pPr>
        <w:pStyle w:val="Paragraphedeliste"/>
        <w:numPr>
          <w:ilvl w:val="0"/>
          <w:numId w:val="1"/>
        </w:numPr>
        <w:jc w:val="both"/>
      </w:pPr>
      <w:r w:rsidRPr="007B375F">
        <w:t>L’empire Monomotapa</w:t>
      </w:r>
    </w:p>
    <w:p w:rsidR="00EE0DB7" w:rsidRPr="007B375F" w:rsidRDefault="00EE0DB7" w:rsidP="007B375F">
      <w:pPr>
        <w:pStyle w:val="Paragraphedeliste"/>
        <w:numPr>
          <w:ilvl w:val="0"/>
          <w:numId w:val="1"/>
        </w:numPr>
        <w:jc w:val="both"/>
      </w:pPr>
      <w:r w:rsidRPr="007B375F">
        <w:t xml:space="preserve">Les convois de captifs vers la côte </w:t>
      </w:r>
    </w:p>
    <w:p w:rsidR="00EE0DB7" w:rsidRPr="007B375F" w:rsidRDefault="00EE0DB7" w:rsidP="007B375F">
      <w:pPr>
        <w:pStyle w:val="Paragraphedeliste"/>
        <w:numPr>
          <w:ilvl w:val="0"/>
          <w:numId w:val="1"/>
        </w:numPr>
        <w:jc w:val="both"/>
      </w:pPr>
      <w:r w:rsidRPr="007B375F">
        <w:t>Conditions des esclaves en Côte d’Ivoire</w:t>
      </w:r>
    </w:p>
    <w:p w:rsidR="00EE0DB7" w:rsidRPr="007B375F" w:rsidRDefault="00EE0DB7" w:rsidP="007B375F">
      <w:pPr>
        <w:pStyle w:val="Paragraphedeliste"/>
        <w:numPr>
          <w:ilvl w:val="0"/>
          <w:numId w:val="1"/>
        </w:numPr>
        <w:jc w:val="both"/>
      </w:pPr>
      <w:r w:rsidRPr="007B375F">
        <w:t>Le percement de l’oreille en Côte d’Ivoire</w:t>
      </w:r>
    </w:p>
    <w:p w:rsidR="00EE0DB7" w:rsidRPr="007B375F" w:rsidRDefault="00EE0DB7" w:rsidP="007B375F">
      <w:pPr>
        <w:pStyle w:val="Paragraphedeliste"/>
        <w:numPr>
          <w:ilvl w:val="0"/>
          <w:numId w:val="1"/>
        </w:numPr>
        <w:jc w:val="both"/>
      </w:pPr>
      <w:r w:rsidRPr="007B375F">
        <w:t xml:space="preserve">L’image de Toussaint L’ouverture </w:t>
      </w:r>
    </w:p>
    <w:p w:rsidR="00EE0DB7" w:rsidRPr="007B375F" w:rsidRDefault="00EE0DB7" w:rsidP="007B375F">
      <w:pPr>
        <w:pStyle w:val="Paragraphedeliste"/>
        <w:numPr>
          <w:ilvl w:val="0"/>
          <w:numId w:val="1"/>
        </w:numPr>
        <w:jc w:val="both"/>
      </w:pPr>
      <w:r w:rsidRPr="007B375F">
        <w:t>Les engagés après 1848</w:t>
      </w:r>
    </w:p>
    <w:p w:rsidR="00EE0DB7" w:rsidRPr="007B375F" w:rsidRDefault="00EE0DB7" w:rsidP="007B375F">
      <w:pPr>
        <w:pStyle w:val="Paragraphedeliste"/>
        <w:numPr>
          <w:ilvl w:val="0"/>
          <w:numId w:val="1"/>
        </w:numPr>
        <w:jc w:val="both"/>
      </w:pPr>
      <w:r w:rsidRPr="007B375F">
        <w:t xml:space="preserve">Des toiles adaptées au marché africain </w:t>
      </w:r>
    </w:p>
    <w:p w:rsidR="007B375F" w:rsidRDefault="007B375F" w:rsidP="009C17E3">
      <w:pPr>
        <w:pStyle w:val="Titre3"/>
        <w:rPr>
          <w:u w:val="single"/>
        </w:rPr>
      </w:pPr>
    </w:p>
    <w:p w:rsidR="006E7980" w:rsidRPr="009C17E3" w:rsidRDefault="00564F9D" w:rsidP="009C17E3">
      <w:pPr>
        <w:pStyle w:val="Titre3"/>
        <w:rPr>
          <w:u w:val="single"/>
        </w:rPr>
      </w:pPr>
      <w:r w:rsidRPr="006E7980">
        <w:rPr>
          <w:u w:val="single"/>
        </w:rPr>
        <w:t>En aval de la visite</w:t>
      </w:r>
    </w:p>
    <w:p w:rsidR="009C17E3" w:rsidRDefault="009C17E3" w:rsidP="009C17E3">
      <w:pPr>
        <w:spacing w:after="0"/>
        <w:rPr>
          <w:sz w:val="24"/>
          <w:szCs w:val="24"/>
        </w:rPr>
      </w:pPr>
    </w:p>
    <w:p w:rsidR="00564F9D" w:rsidRPr="007B375F" w:rsidRDefault="00564F9D" w:rsidP="007B375F">
      <w:pPr>
        <w:jc w:val="both"/>
      </w:pPr>
      <w:r w:rsidRPr="007B375F">
        <w:t xml:space="preserve">Les synthèses sont réalisées en classe et peuvent donner lieu éventuellement à des exposés oraux qui serviront de trame à la trace écrite servant d’institutionnalisation pour toute la classe. </w:t>
      </w:r>
    </w:p>
    <w:p w:rsidR="00B5223A" w:rsidRPr="007B375F" w:rsidRDefault="00380885" w:rsidP="007B375F">
      <w:pPr>
        <w:jc w:val="both"/>
      </w:pPr>
      <w:r w:rsidRPr="007B375F">
        <w:t xml:space="preserve">Demander aux élèves de réaliser avec les outils numériques de leur choix un schéma qui rende compte de cette situation historique (voir </w:t>
      </w:r>
      <w:r w:rsidR="009C17E3" w:rsidRPr="007B375F">
        <w:t xml:space="preserve">exemple en </w:t>
      </w:r>
      <w:r w:rsidRPr="007B375F">
        <w:t xml:space="preserve">annexe 1). </w:t>
      </w:r>
    </w:p>
    <w:p w:rsidR="007B375F" w:rsidRDefault="007B375F" w:rsidP="000E3FEE">
      <w:pPr>
        <w:pStyle w:val="Paragraphedeliste"/>
        <w:jc w:val="right"/>
        <w:rPr>
          <w:i/>
        </w:rPr>
      </w:pPr>
    </w:p>
    <w:p w:rsidR="007B375F" w:rsidRDefault="007B375F" w:rsidP="000E3FEE">
      <w:pPr>
        <w:pStyle w:val="Paragraphedeliste"/>
        <w:jc w:val="right"/>
        <w:rPr>
          <w:i/>
        </w:rPr>
      </w:pPr>
    </w:p>
    <w:p w:rsidR="007B375F" w:rsidRDefault="007B375F" w:rsidP="000E3FEE">
      <w:pPr>
        <w:pStyle w:val="Paragraphedeliste"/>
        <w:jc w:val="right"/>
        <w:rPr>
          <w:i/>
        </w:rPr>
      </w:pPr>
    </w:p>
    <w:p w:rsidR="007B375F" w:rsidRDefault="007B375F" w:rsidP="000E3FEE">
      <w:pPr>
        <w:pStyle w:val="Paragraphedeliste"/>
        <w:jc w:val="right"/>
        <w:rPr>
          <w:i/>
        </w:rPr>
      </w:pPr>
    </w:p>
    <w:p w:rsidR="007B375F" w:rsidRDefault="007B375F" w:rsidP="000E3FEE">
      <w:pPr>
        <w:pStyle w:val="Paragraphedeliste"/>
        <w:jc w:val="right"/>
        <w:rPr>
          <w:i/>
        </w:rPr>
      </w:pPr>
    </w:p>
    <w:p w:rsidR="007F6807" w:rsidRPr="001E7853" w:rsidRDefault="000E3FEE" w:rsidP="001E7853">
      <w:pPr>
        <w:pStyle w:val="Paragraphedeliste"/>
        <w:jc w:val="right"/>
        <w:rPr>
          <w:i/>
        </w:rPr>
      </w:pPr>
      <w:r w:rsidRPr="000E3FEE">
        <w:rPr>
          <w:i/>
        </w:rPr>
        <w:t>Stanislas Guillet, Enseignant Lettres Histoire, Coordinateur territorial à la DAAC auprès du MHN</w:t>
      </w:r>
      <w:bookmarkStart w:id="0" w:name="_GoBack"/>
      <w:bookmarkEnd w:id="0"/>
    </w:p>
    <w:sectPr w:rsidR="007F6807" w:rsidRPr="001E7853" w:rsidSect="00E11691">
      <w:footerReference w:type="default" r:id="rId9"/>
      <w:pgSz w:w="11906" w:h="16838"/>
      <w:pgMar w:top="360" w:right="466" w:bottom="360"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C5F" w:rsidRDefault="00903C5F" w:rsidP="00E11691">
      <w:pPr>
        <w:spacing w:after="0" w:line="240" w:lineRule="auto"/>
      </w:pPr>
      <w:r>
        <w:separator/>
      </w:r>
    </w:p>
  </w:endnote>
  <w:endnote w:type="continuationSeparator" w:id="0">
    <w:p w:rsidR="00903C5F" w:rsidRDefault="00903C5F" w:rsidP="00E11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INOT">
    <w:altName w:val="DINOT"/>
    <w:panose1 w:val="00000000000000000000"/>
    <w:charset w:val="00"/>
    <w:family w:val="swiss"/>
    <w:notTrueType/>
    <w:pitch w:val="default"/>
    <w:sig w:usb0="00000003" w:usb1="00000000" w:usb2="00000000" w:usb3="00000000" w:csb0="00000001" w:csb1="00000000"/>
  </w:font>
  <w:font w:name="DINOT-Bold">
    <w:altName w:val="DINOT-Bold"/>
    <w:panose1 w:val="00000000000000000000"/>
    <w:charset w:val="00"/>
    <w:family w:val="swiss"/>
    <w:notTrueType/>
    <w:pitch w:val="default"/>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Archive">
    <w:altName w:val="Archive"/>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152501"/>
      <w:docPartObj>
        <w:docPartGallery w:val="Page Numbers (Bottom of Page)"/>
        <w:docPartUnique/>
      </w:docPartObj>
    </w:sdtPr>
    <w:sdtContent>
      <w:p w:rsidR="00AA35B6" w:rsidRDefault="009B6052">
        <w:pPr>
          <w:pStyle w:val="Pieddepage"/>
          <w:jc w:val="right"/>
        </w:pPr>
        <w:r>
          <w:fldChar w:fldCharType="begin"/>
        </w:r>
        <w:r w:rsidR="00EA79A8">
          <w:instrText xml:space="preserve"> PAGE   \* MERGEFORMAT </w:instrText>
        </w:r>
        <w:r>
          <w:fldChar w:fldCharType="separate"/>
        </w:r>
        <w:r w:rsidR="003D5D5C">
          <w:rPr>
            <w:noProof/>
          </w:rPr>
          <w:t>1</w:t>
        </w:r>
        <w:r>
          <w:rPr>
            <w:noProof/>
          </w:rPr>
          <w:fldChar w:fldCharType="end"/>
        </w:r>
        <w:r w:rsidR="007B375F">
          <w:t>/5</w:t>
        </w:r>
      </w:p>
    </w:sdtContent>
  </w:sdt>
  <w:p w:rsidR="00AA35B6" w:rsidRDefault="00AA35B6" w:rsidP="00E11691">
    <w:pPr>
      <w:pStyle w:val="Pieddepage"/>
      <w:tabs>
        <w:tab w:val="clear" w:pos="4536"/>
        <w:tab w:val="left" w:pos="9072"/>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C5F" w:rsidRDefault="00903C5F" w:rsidP="00E11691">
      <w:pPr>
        <w:spacing w:after="0" w:line="240" w:lineRule="auto"/>
      </w:pPr>
      <w:r>
        <w:separator/>
      </w:r>
    </w:p>
  </w:footnote>
  <w:footnote w:type="continuationSeparator" w:id="0">
    <w:p w:rsidR="00903C5F" w:rsidRDefault="00903C5F" w:rsidP="00E116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24C503"/>
    <w:multiLevelType w:val="hybridMultilevel"/>
    <w:tmpl w:val="137D90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B50D09D"/>
    <w:multiLevelType w:val="hybridMultilevel"/>
    <w:tmpl w:val="1FB12E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BAD699E"/>
    <w:multiLevelType w:val="hybridMultilevel"/>
    <w:tmpl w:val="A9DE1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7B1D7F"/>
    <w:multiLevelType w:val="hybridMultilevel"/>
    <w:tmpl w:val="D48CC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C25652"/>
    <w:multiLevelType w:val="hybridMultilevel"/>
    <w:tmpl w:val="9A52A9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2500AE"/>
    <w:multiLevelType w:val="hybridMultilevel"/>
    <w:tmpl w:val="7FF8C928"/>
    <w:lvl w:ilvl="0" w:tplc="4FACDB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06A10"/>
    <w:rsid w:val="000E3FEE"/>
    <w:rsid w:val="001A1D39"/>
    <w:rsid w:val="001E7853"/>
    <w:rsid w:val="002F51C1"/>
    <w:rsid w:val="00310B69"/>
    <w:rsid w:val="0033522A"/>
    <w:rsid w:val="00380885"/>
    <w:rsid w:val="003C4559"/>
    <w:rsid w:val="003D5D5C"/>
    <w:rsid w:val="004203DD"/>
    <w:rsid w:val="004A259F"/>
    <w:rsid w:val="00564F9D"/>
    <w:rsid w:val="0063708E"/>
    <w:rsid w:val="006E7980"/>
    <w:rsid w:val="007B375F"/>
    <w:rsid w:val="007F6807"/>
    <w:rsid w:val="008352DE"/>
    <w:rsid w:val="008559EC"/>
    <w:rsid w:val="00861EBF"/>
    <w:rsid w:val="00872E20"/>
    <w:rsid w:val="008825FE"/>
    <w:rsid w:val="00903C5F"/>
    <w:rsid w:val="00930652"/>
    <w:rsid w:val="009478AE"/>
    <w:rsid w:val="009A1EFF"/>
    <w:rsid w:val="009A4681"/>
    <w:rsid w:val="009B6052"/>
    <w:rsid w:val="009C17E3"/>
    <w:rsid w:val="009E76F5"/>
    <w:rsid w:val="00AA35B6"/>
    <w:rsid w:val="00AF7F60"/>
    <w:rsid w:val="00B5223A"/>
    <w:rsid w:val="00BF46A6"/>
    <w:rsid w:val="00C06A10"/>
    <w:rsid w:val="00E11691"/>
    <w:rsid w:val="00EA79A8"/>
    <w:rsid w:val="00EC16D0"/>
    <w:rsid w:val="00EE06EB"/>
    <w:rsid w:val="00EE0DB7"/>
    <w:rsid w:val="00F209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60"/>
  </w:style>
  <w:style w:type="paragraph" w:styleId="Titre1">
    <w:name w:val="heading 1"/>
    <w:basedOn w:val="Normal"/>
    <w:next w:val="Normal"/>
    <w:link w:val="Titre1Car"/>
    <w:uiPriority w:val="9"/>
    <w:qFormat/>
    <w:rsid w:val="009A1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559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F51C1"/>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F51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6A10"/>
    <w:pPr>
      <w:ind w:left="720"/>
      <w:contextualSpacing/>
    </w:pPr>
  </w:style>
  <w:style w:type="character" w:styleId="Lienhypertexte">
    <w:name w:val="Hyperlink"/>
    <w:basedOn w:val="Policepardfaut"/>
    <w:uiPriority w:val="99"/>
    <w:unhideWhenUsed/>
    <w:rsid w:val="001A1D39"/>
    <w:rPr>
      <w:color w:val="0000FF" w:themeColor="hyperlink"/>
      <w:u w:val="single"/>
    </w:rPr>
  </w:style>
  <w:style w:type="paragraph" w:customStyle="1" w:styleId="Default">
    <w:name w:val="Default"/>
    <w:rsid w:val="008825FE"/>
    <w:pPr>
      <w:autoSpaceDE w:val="0"/>
      <w:autoSpaceDN w:val="0"/>
      <w:adjustRightInd w:val="0"/>
      <w:spacing w:after="0" w:line="240" w:lineRule="auto"/>
    </w:pPr>
    <w:rPr>
      <w:rFonts w:ascii="Arial" w:hAnsi="Arial" w:cs="Arial"/>
      <w:color w:val="000000"/>
      <w:sz w:val="24"/>
      <w:szCs w:val="24"/>
    </w:rPr>
  </w:style>
  <w:style w:type="table" w:styleId="Grilledutableau">
    <w:name w:val="Table Grid"/>
    <w:basedOn w:val="TableauNormal"/>
    <w:uiPriority w:val="59"/>
    <w:rsid w:val="007F6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8559E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2F51C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F51C1"/>
    <w:rPr>
      <w:rFonts w:asciiTheme="majorHAnsi" w:eastAsiaTheme="majorEastAsia" w:hAnsiTheme="majorHAnsi" w:cstheme="majorBidi"/>
      <w:b/>
      <w:bCs/>
      <w:i/>
      <w:iCs/>
      <w:color w:val="4F81BD" w:themeColor="accent1"/>
    </w:rPr>
  </w:style>
  <w:style w:type="paragraph" w:customStyle="1" w:styleId="Pa4">
    <w:name w:val="Pa4"/>
    <w:basedOn w:val="Default"/>
    <w:next w:val="Default"/>
    <w:uiPriority w:val="99"/>
    <w:rsid w:val="008352DE"/>
    <w:pPr>
      <w:spacing w:line="241" w:lineRule="atLeast"/>
    </w:pPr>
    <w:rPr>
      <w:rFonts w:ascii="DINOT" w:hAnsi="DINOT" w:cstheme="minorBidi"/>
      <w:color w:val="auto"/>
    </w:rPr>
  </w:style>
  <w:style w:type="character" w:customStyle="1" w:styleId="A0">
    <w:name w:val="A0"/>
    <w:uiPriority w:val="99"/>
    <w:rsid w:val="008352DE"/>
    <w:rPr>
      <w:rFonts w:cs="DINOT"/>
      <w:color w:val="000000"/>
      <w:sz w:val="20"/>
      <w:szCs w:val="20"/>
    </w:rPr>
  </w:style>
  <w:style w:type="paragraph" w:styleId="Titre">
    <w:name w:val="Title"/>
    <w:basedOn w:val="Normal"/>
    <w:next w:val="Normal"/>
    <w:link w:val="TitreCar"/>
    <w:uiPriority w:val="10"/>
    <w:qFormat/>
    <w:rsid w:val="008352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352DE"/>
    <w:rPr>
      <w:rFonts w:asciiTheme="majorHAnsi" w:eastAsiaTheme="majorEastAsia" w:hAnsiTheme="majorHAnsi" w:cstheme="majorBidi"/>
      <w:color w:val="17365D" w:themeColor="text2" w:themeShade="BF"/>
      <w:spacing w:val="5"/>
      <w:kern w:val="28"/>
      <w:sz w:val="52"/>
      <w:szCs w:val="52"/>
    </w:rPr>
  </w:style>
  <w:style w:type="character" w:customStyle="1" w:styleId="A17">
    <w:name w:val="A17"/>
    <w:uiPriority w:val="99"/>
    <w:rsid w:val="009A1EFF"/>
    <w:rPr>
      <w:rFonts w:cs="DINOT-Bold"/>
      <w:b/>
      <w:bCs/>
      <w:color w:val="000000"/>
      <w:sz w:val="22"/>
      <w:szCs w:val="22"/>
    </w:rPr>
  </w:style>
  <w:style w:type="paragraph" w:customStyle="1" w:styleId="Pa8">
    <w:name w:val="Pa8"/>
    <w:basedOn w:val="Default"/>
    <w:next w:val="Default"/>
    <w:uiPriority w:val="99"/>
    <w:rsid w:val="009A1EFF"/>
    <w:pPr>
      <w:spacing w:line="241" w:lineRule="atLeast"/>
    </w:pPr>
    <w:rPr>
      <w:rFonts w:ascii="DINOT-Bold" w:hAnsi="DINOT-Bold" w:cstheme="minorBidi"/>
      <w:color w:val="auto"/>
    </w:rPr>
  </w:style>
  <w:style w:type="character" w:customStyle="1" w:styleId="A10">
    <w:name w:val="A10"/>
    <w:uiPriority w:val="99"/>
    <w:rsid w:val="009A1EFF"/>
    <w:rPr>
      <w:rFonts w:cs="DINOT-Bold"/>
      <w:b/>
      <w:bCs/>
      <w:color w:val="000000"/>
      <w:u w:val="single"/>
    </w:rPr>
  </w:style>
  <w:style w:type="character" w:customStyle="1" w:styleId="Titre1Car">
    <w:name w:val="Titre 1 Car"/>
    <w:basedOn w:val="Policepardfaut"/>
    <w:link w:val="Titre1"/>
    <w:uiPriority w:val="9"/>
    <w:rsid w:val="009A1EFF"/>
    <w:rPr>
      <w:rFonts w:asciiTheme="majorHAnsi" w:eastAsiaTheme="majorEastAsia" w:hAnsiTheme="majorHAnsi" w:cstheme="majorBidi"/>
      <w:b/>
      <w:bCs/>
      <w:color w:val="365F91" w:themeColor="accent1" w:themeShade="BF"/>
      <w:sz w:val="28"/>
      <w:szCs w:val="28"/>
    </w:rPr>
  </w:style>
  <w:style w:type="paragraph" w:customStyle="1" w:styleId="Pa2">
    <w:name w:val="Pa2"/>
    <w:basedOn w:val="Default"/>
    <w:next w:val="Default"/>
    <w:uiPriority w:val="99"/>
    <w:rsid w:val="00930652"/>
    <w:pPr>
      <w:spacing w:line="241" w:lineRule="atLeast"/>
    </w:pPr>
    <w:rPr>
      <w:rFonts w:ascii="DINOT-Bold" w:hAnsi="DINOT-Bold" w:cstheme="minorBidi"/>
      <w:color w:val="auto"/>
    </w:rPr>
  </w:style>
  <w:style w:type="character" w:customStyle="1" w:styleId="A11">
    <w:name w:val="A11"/>
    <w:uiPriority w:val="99"/>
    <w:rsid w:val="00564F9D"/>
    <w:rPr>
      <w:rFonts w:cs="DINOT"/>
      <w:color w:val="000000"/>
      <w:sz w:val="11"/>
      <w:szCs w:val="11"/>
    </w:rPr>
  </w:style>
  <w:style w:type="paragraph" w:customStyle="1" w:styleId="Pa9">
    <w:name w:val="Pa9"/>
    <w:basedOn w:val="Default"/>
    <w:next w:val="Default"/>
    <w:uiPriority w:val="99"/>
    <w:rsid w:val="00380885"/>
    <w:pPr>
      <w:spacing w:line="261" w:lineRule="atLeast"/>
    </w:pPr>
    <w:rPr>
      <w:rFonts w:ascii="Roboto" w:hAnsi="Roboto" w:cstheme="minorBidi"/>
      <w:color w:val="auto"/>
    </w:rPr>
  </w:style>
  <w:style w:type="character" w:customStyle="1" w:styleId="A12">
    <w:name w:val="A12"/>
    <w:uiPriority w:val="99"/>
    <w:rsid w:val="0033522A"/>
    <w:rPr>
      <w:rFonts w:cs="Roboto"/>
      <w:color w:val="000000"/>
      <w:sz w:val="11"/>
      <w:szCs w:val="11"/>
    </w:rPr>
  </w:style>
  <w:style w:type="character" w:customStyle="1" w:styleId="A2">
    <w:name w:val="A2"/>
    <w:uiPriority w:val="99"/>
    <w:rsid w:val="0033522A"/>
    <w:rPr>
      <w:rFonts w:cs="Archive"/>
      <w:color w:val="000000"/>
      <w:sz w:val="28"/>
      <w:szCs w:val="28"/>
    </w:rPr>
  </w:style>
  <w:style w:type="character" w:customStyle="1" w:styleId="A3">
    <w:name w:val="A3"/>
    <w:uiPriority w:val="99"/>
    <w:rsid w:val="0033522A"/>
    <w:rPr>
      <w:rFonts w:cs="Archive"/>
      <w:color w:val="000000"/>
      <w:sz w:val="16"/>
      <w:szCs w:val="16"/>
    </w:rPr>
  </w:style>
  <w:style w:type="paragraph" w:styleId="En-tte">
    <w:name w:val="header"/>
    <w:basedOn w:val="Normal"/>
    <w:link w:val="En-tteCar"/>
    <w:uiPriority w:val="99"/>
    <w:semiHidden/>
    <w:unhideWhenUsed/>
    <w:rsid w:val="00E1169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11691"/>
  </w:style>
  <w:style w:type="paragraph" w:styleId="Pieddepage">
    <w:name w:val="footer"/>
    <w:basedOn w:val="Normal"/>
    <w:link w:val="PieddepageCar"/>
    <w:uiPriority w:val="99"/>
    <w:unhideWhenUsed/>
    <w:rsid w:val="00E116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6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PU2yKihY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87800-AF11-4722-8FBF-33CAAE1D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2080</Words>
  <Characters>11442</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cp:lastModifiedBy>cloclo_toto</cp:lastModifiedBy>
  <cp:revision>2</cp:revision>
  <dcterms:created xsi:type="dcterms:W3CDTF">2021-09-26T16:18:00Z</dcterms:created>
  <dcterms:modified xsi:type="dcterms:W3CDTF">2021-09-26T16:18:00Z</dcterms:modified>
</cp:coreProperties>
</file>